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21706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21706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D2170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D21706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D2170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21706">
              <w:rPr>
                <w:rFonts w:ascii="Calibri" w:eastAsia="Calibri" w:hAnsi="Calibri" w:cs="Times New Roman"/>
                <w:b/>
              </w:rPr>
              <w:t xml:space="preserve">7mo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21706">
              <w:rPr>
                <w:rFonts w:ascii="Calibri" w:eastAsia="Calibri" w:hAnsi="Calibri" w:cs="Times New Roman"/>
                <w:b/>
              </w:rPr>
              <w:t>0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D21706">
              <w:rPr>
                <w:rFonts w:ascii="Calibri" w:eastAsia="Calibri" w:hAnsi="Calibri" w:cs="Times New Roman"/>
                <w:b/>
                <w:bCs/>
              </w:rPr>
              <w:t>OA 17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21706">
              <w:rPr>
                <w:rFonts w:ascii="Calibri" w:eastAsia="Calibri" w:hAnsi="Calibri" w:cs="Times New Roman"/>
                <w:b/>
                <w:bCs/>
              </w:rPr>
              <w:t xml:space="preserve"> Guía de aprendizaje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21706">
              <w:rPr>
                <w:rFonts w:ascii="Calibri" w:eastAsia="Calibri" w:hAnsi="Calibri" w:cs="Times New Roman"/>
                <w:b/>
                <w:bCs/>
              </w:rPr>
              <w:t xml:space="preserve"> Analizar los documentos y responder las preguntas según estén señaladas </w:t>
            </w:r>
            <w:bookmarkStart w:id="0" w:name="_GoBack"/>
            <w:bookmarkEnd w:id="0"/>
          </w:p>
        </w:tc>
      </w:tr>
    </w:tbl>
    <w:p w:rsidR="008A1C3B" w:rsidRDefault="008A1C3B" w:rsidP="00A0749B"/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 xml:space="preserve">Contexto: Desde fines del siglo XIX y durante la primera mitad del siglo XX (1890-1950) la política chilena comenzó a transformarse debido al surgimiento de nuevas organizaciones sociales y grupos que antes estaban apartados de la política tradicional sujetada por los empresarios y grupos dominantes. De esta forma es que sindicatos, juntas de vecinos, así como también trabajadores, clase media y mujeres comenzaron a hacerse cada vez más presentes en la política nacional chilena. Esto marcaría el devenir de la sociedad chilena que poco a poco comenzó a democratizarse abriendo espacios de participación y haciendo evidentes demandas que antes eran olvidadas. A continuación se analizaran casos que muestran esta apertura democrática que tuvo el país y que fue truncada al llegar el golpe de Estado de 1973. </w:t>
      </w:r>
    </w:p>
    <w:p w:rsidR="00D21706" w:rsidRPr="00D21706" w:rsidRDefault="00D21706" w:rsidP="00D21706">
      <w:pPr>
        <w:rPr>
          <w:rFonts w:cstheme="minorHAnsi"/>
          <w:b/>
        </w:rPr>
      </w:pPr>
      <w:r w:rsidRPr="00D21706">
        <w:rPr>
          <w:rFonts w:cstheme="minorHAnsi"/>
          <w:b/>
        </w:rPr>
        <w:t xml:space="preserve">Texto 1: Mutuales y organizaciones de Socorros mutuos </w:t>
      </w:r>
    </w:p>
    <w:p w:rsidR="00D21706" w:rsidRPr="00D21706" w:rsidRDefault="00D21706" w:rsidP="00D21706">
      <w:pPr>
        <w:pStyle w:val="NormalWeb"/>
        <w:shd w:val="clear" w:color="auto" w:fill="FFFFFF" w:themeFill="background1"/>
        <w:spacing w:before="0" w:beforeAutospacing="0" w:after="144" w:afterAutospacing="0" w:line="324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1706">
        <w:rPr>
          <w:rFonts w:asciiTheme="minorHAnsi" w:hAnsiTheme="minorHAnsi" w:cstheme="minorHAnsi"/>
          <w:color w:val="000000" w:themeColor="text1"/>
          <w:sz w:val="22"/>
          <w:szCs w:val="22"/>
        </w:rPr>
        <w:t>Desde 1840, a lo largo de todo Chile, se organizaron agrupaciones de trabajadores y trabajadoras destinadas a brindar protección ante accidentes, enfermedad o muerte a sus afiliados. De forma solidaria, las mutuales y sociedades de socorro mutuo reunían sumas de dinero -a partir de la cotización directa de sus miembros, por lo general agrupados por tipo de oficio o lugar de trabajo- que les permitía cubrir los gastos de enfermedad, invalidez o fallecimiento de sus cotizantes.</w:t>
      </w:r>
    </w:p>
    <w:p w:rsidR="00D21706" w:rsidRPr="00D21706" w:rsidRDefault="00D21706" w:rsidP="00D21706">
      <w:pPr>
        <w:pStyle w:val="NormalWeb"/>
        <w:shd w:val="clear" w:color="auto" w:fill="FFFFFF" w:themeFill="background1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1706">
        <w:rPr>
          <w:rFonts w:asciiTheme="minorHAnsi" w:hAnsiTheme="minorHAnsi" w:cstheme="minorHAnsi"/>
          <w:color w:val="000000" w:themeColor="text1"/>
          <w:sz w:val="22"/>
          <w:szCs w:val="22"/>
        </w:rPr>
        <w:t>Estas asociaciones se vincularon desde sus inicios, a las distintas formas de organización política del movimiento popular chileno, desde la </w:t>
      </w:r>
      <w:hyperlink r:id="rId7" w:history="1">
        <w:r w:rsidRPr="00D21706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Sociedad de la Igualdad</w:t>
        </w:r>
      </w:hyperlink>
      <w:r w:rsidRPr="00D21706">
        <w:rPr>
          <w:rFonts w:asciiTheme="minorHAnsi" w:hAnsiTheme="minorHAnsi" w:cstheme="minorHAnsi"/>
          <w:color w:val="000000" w:themeColor="text1"/>
          <w:sz w:val="22"/>
          <w:szCs w:val="22"/>
        </w:rPr>
        <w:t> hasta la formación de los primeros </w:t>
      </w:r>
      <w:hyperlink r:id="rId8" w:history="1">
        <w:r w:rsidRPr="00D21706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partidos políticos obreros</w:t>
        </w:r>
      </w:hyperlink>
      <w:r w:rsidRPr="00D217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 su alero florecieron las tertulias y filarmónicas, instancias de desarrollo de la vida cultural y la educación </w:t>
      </w:r>
      <w:proofErr w:type="spellStart"/>
      <w:r w:rsidRPr="00D21706">
        <w:rPr>
          <w:rFonts w:asciiTheme="minorHAnsi" w:hAnsiTheme="minorHAnsi" w:cstheme="minorHAnsi"/>
          <w:color w:val="000000" w:themeColor="text1"/>
          <w:sz w:val="22"/>
          <w:szCs w:val="22"/>
        </w:rPr>
        <w:t>autogestionada</w:t>
      </w:r>
      <w:proofErr w:type="spellEnd"/>
      <w:r w:rsidRPr="00D217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 los trabajadores y trabajadoras organizados.</w:t>
      </w:r>
    </w:p>
    <w:p w:rsidR="00D21706" w:rsidRPr="00D21706" w:rsidRDefault="00D21706" w:rsidP="00D21706">
      <w:pPr>
        <w:rPr>
          <w:rFonts w:cstheme="minorHAnsi"/>
        </w:rPr>
      </w:pP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lastRenderedPageBreak/>
        <w:t>Fuente: Memoria chilena</w:t>
      </w:r>
    </w:p>
    <w:p w:rsidR="00D21706" w:rsidRPr="00D21706" w:rsidRDefault="00D21706" w:rsidP="00D21706">
      <w:pPr>
        <w:rPr>
          <w:rFonts w:cstheme="minorHAnsi"/>
        </w:rPr>
      </w:pPr>
    </w:p>
    <w:p w:rsidR="00D21706" w:rsidRPr="00D21706" w:rsidRDefault="00D21706" w:rsidP="00D21706">
      <w:pPr>
        <w:rPr>
          <w:rFonts w:cstheme="minorHAnsi"/>
        </w:rPr>
      </w:pP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1. ¿Qué eran las mutuales y las Sociedades de Socorros Mutuos?</w:t>
      </w: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21706" w:rsidRPr="00D21706" w:rsidRDefault="00D21706" w:rsidP="00D21706">
      <w:pPr>
        <w:rPr>
          <w:rFonts w:cstheme="minorHAnsi"/>
        </w:rPr>
      </w:pP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2. ¿Por qué crees que estas organizaciones fomentaron la participación de los trabajadores en la política?</w:t>
      </w: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21706" w:rsidRPr="00D21706" w:rsidRDefault="00D21706" w:rsidP="00D21706">
      <w:pPr>
        <w:rPr>
          <w:rFonts w:cstheme="minorHAnsi"/>
          <w:b/>
        </w:rPr>
      </w:pPr>
      <w:r w:rsidRPr="00D21706">
        <w:rPr>
          <w:rFonts w:cstheme="minorHAnsi"/>
          <w:b/>
        </w:rPr>
        <w:t>Texto 2: La Clase media en Chile</w:t>
      </w:r>
    </w:p>
    <w:p w:rsidR="00D21706" w:rsidRPr="00D21706" w:rsidRDefault="00D21706" w:rsidP="00D21706">
      <w:pPr>
        <w:jc w:val="both"/>
        <w:rPr>
          <w:rFonts w:cstheme="minorHAnsi"/>
        </w:rPr>
      </w:pPr>
      <w:r w:rsidRPr="00D21706">
        <w:rPr>
          <w:rFonts w:cstheme="minorHAnsi"/>
        </w:rPr>
        <w:t>La integraban grupos muy diferentes: militares, empleados públicos y privados, pequeños comerciantes, técnicos, profesionales, artistas, profesores e intelectuales. En un comienzo, la clase media carecía de identidad propia e intentaba imitar a la clase alta, por lo que fueron llamados “siúticos”. Hacia 1920 lograron un mayor protagonismo, transformándose en líderes de los cambios que se requerían en el gobierno y en el régimen político.</w:t>
      </w: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Fuente: Museo de historia natural</w:t>
      </w: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1. ¿Por qué crees que en un comienzo la clase media buscó imitar a la clase alta?</w:t>
      </w: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706" w:rsidRPr="00D21706" w:rsidRDefault="00D21706" w:rsidP="00D21706">
      <w:pPr>
        <w:rPr>
          <w:rFonts w:cstheme="minorHAnsi"/>
          <w:b/>
        </w:rPr>
      </w:pPr>
      <w:r w:rsidRPr="00D21706">
        <w:rPr>
          <w:rFonts w:cstheme="minorHAnsi"/>
          <w:b/>
        </w:rPr>
        <w:t xml:space="preserve">Texto 3: Voto femenino 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Fue a fines del siglo XIX cuando las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mujeres chilenas irrumpieron por primera vez en un mundo que, hasta ese entonces, era de hombres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.  En 1877, gracias a un decreto firmado por el ministro de Educación de la época, se les dio acceso a los estudios universitarios y se despertó, de este modo, sus deseos de ir por más: conseguir derechos políticos.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lastRenderedPageBreak/>
        <w:t>Sin embargo, la lucha de las mujeres por obtener derecho a voto se retrasó por varias décadas debido a la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oposición de los partidos anticlericales y de izquierda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, que venían en ellas una amenaza por su conservadora.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La primera victoria llegó en 1934, cuando se aprobó el voto femenino para las elecciones municipales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. Este derecho lo ejercieron por primera vez el 7 de abril de 1935, ocasión en que 98 mujeres se presentaron como candidatas a las alcaldías del país, pero solo 25 fueron electas.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Pero no todas las mujeres podían participar, sino que solo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podrían votar o ser votadas aquellas que cumplieran con algunos requisitos,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 como la edad y saber “leer y escribir”.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Desde ese momento, el movimiento feminista siguió creciendo y despertó las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ansias de otras mujeres por incorporarse a la vida democrática.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En 1941, las abogadas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Elena </w:t>
      </w:r>
      <w:proofErr w:type="spellStart"/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Caffarena</w:t>
      </w:r>
      <w:proofErr w:type="spellEnd"/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 y Flor Heredia presentaron un proyecto al presidente Pedro Aguirre Cerda,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 uno de los partidarios de la lucha de las mujeres por sus derechos políticos. Sin embargo, la muerte del mandatario postergó el debate por varios años.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Recién en 1946 las campañas por lograr el sufragio femenino se intensificaron y se comenzó a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 educar a la sociedad sobe las ventajas de obtener este derecho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. Sin embargo, en ese entonces gobernaba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Gabriel González Videla, un presidente conservador,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 conocido por su postura anticomunista y su oposición al Movimiento Pro-Emancipación de las Mujeres de Chile (MEMCH).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Pese a ello, las feministas continuaron su lucha y el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8 de enero de 1949 lograron que se les concediera el derecho a participar en las elecciones presidenciales y parlamentarias.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 Hoy se conmemoran exactamente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 70 años de ese hito </w:t>
      </w:r>
      <w:proofErr w:type="spellStart"/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histórico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.Este</w:t>
      </w:r>
      <w:proofErr w:type="spellEnd"/>
      <w:r w:rsidRPr="00D21706">
        <w:rPr>
          <w:rFonts w:asciiTheme="minorHAnsi" w:hAnsiTheme="minorHAnsi" w:cstheme="minorHAnsi"/>
          <w:color w:val="000000"/>
          <w:sz w:val="22"/>
          <w:szCs w:val="22"/>
        </w:rPr>
        <w:t xml:space="preserve"> logro para las mujeres fue celebrado en un acto público celebrado en el Teatro Municipal de Santiago, donde 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se firmó la ley Nº 9.292, que consagraba los derechos políticos de las mujeres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En esa ceremonia se hizo notar una de las primeras ironías de la historia del feminismo:</w:t>
      </w:r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 Elena </w:t>
      </w:r>
      <w:proofErr w:type="spellStart"/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Caffarena</w:t>
      </w:r>
      <w:proofErr w:type="spellEnd"/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, fundamental en la lucha por el sufragio femenino, no fue invitada al acto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 xml:space="preserve"> debido a sus ideas políticas y a ser cercana al </w:t>
      </w:r>
      <w:proofErr w:type="spellStart"/>
      <w:r w:rsidRPr="00D21706">
        <w:rPr>
          <w:rFonts w:asciiTheme="minorHAnsi" w:hAnsiTheme="minorHAnsi" w:cstheme="minorHAnsi"/>
          <w:color w:val="000000"/>
          <w:sz w:val="22"/>
          <w:szCs w:val="22"/>
        </w:rPr>
        <w:t>PC.Finalmente</w:t>
      </w:r>
      <w:proofErr w:type="spellEnd"/>
      <w:r w:rsidRPr="00D21706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, las mujeres eligieron por primera vez un presidente en la elección presidencial de 1952, donde resultó electo Carlos Ibáñez del Campo</w:t>
      </w:r>
      <w:r w:rsidRPr="00D21706">
        <w:rPr>
          <w:rFonts w:asciiTheme="minorHAnsi" w:hAnsiTheme="minorHAnsi" w:cstheme="minorHAnsi"/>
          <w:color w:val="000000"/>
          <w:sz w:val="22"/>
          <w:szCs w:val="22"/>
        </w:rPr>
        <w:t>. Desde entonces, la participación femenina se fue ampliando progresivamente hasta alcanzar la paridad con los votantes masculinos en 1970.</w:t>
      </w:r>
    </w:p>
    <w:p w:rsidR="00D21706" w:rsidRPr="00D21706" w:rsidRDefault="00D21706" w:rsidP="00D21706">
      <w:pPr>
        <w:pStyle w:val="NormalWeb"/>
        <w:spacing w:before="375" w:beforeAutospacing="0" w:after="37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706">
        <w:rPr>
          <w:rFonts w:asciiTheme="minorHAnsi" w:hAnsiTheme="minorHAnsi" w:cstheme="minorHAnsi"/>
          <w:color w:val="000000"/>
          <w:sz w:val="22"/>
          <w:szCs w:val="22"/>
        </w:rPr>
        <w:t>Fuente: CNN</w:t>
      </w:r>
    </w:p>
    <w:p w:rsidR="00D21706" w:rsidRDefault="00D21706" w:rsidP="00D21706">
      <w:pPr>
        <w:jc w:val="both"/>
        <w:rPr>
          <w:rFonts w:cstheme="minorHAnsi"/>
        </w:rPr>
      </w:pPr>
    </w:p>
    <w:p w:rsidR="00D21706" w:rsidRDefault="00D21706" w:rsidP="00D21706">
      <w:pPr>
        <w:jc w:val="both"/>
        <w:rPr>
          <w:rFonts w:cstheme="minorHAnsi"/>
        </w:rPr>
      </w:pPr>
    </w:p>
    <w:p w:rsidR="00D21706" w:rsidRPr="00D21706" w:rsidRDefault="00D21706" w:rsidP="00D21706">
      <w:pPr>
        <w:jc w:val="both"/>
        <w:rPr>
          <w:rFonts w:cstheme="minorHAnsi"/>
        </w:rPr>
      </w:pPr>
      <w:r w:rsidRPr="00D21706">
        <w:rPr>
          <w:rFonts w:cstheme="minorHAnsi"/>
        </w:rPr>
        <w:lastRenderedPageBreak/>
        <w:t>1. ¿Cómo fue creciendo la presencia de las mujeres en las elecciones? ¿Por qué se dio este aumento?</w:t>
      </w:r>
    </w:p>
    <w:p w:rsidR="00D21706" w:rsidRPr="00D21706" w:rsidRDefault="00D21706" w:rsidP="00D21706">
      <w:pPr>
        <w:jc w:val="both"/>
        <w:rPr>
          <w:rFonts w:cstheme="minorHAnsi"/>
        </w:rPr>
      </w:pPr>
      <w:r w:rsidRPr="00D2170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706" w:rsidRPr="00D21706" w:rsidRDefault="00D21706" w:rsidP="00D21706">
      <w:pPr>
        <w:rPr>
          <w:rFonts w:cstheme="minorHAnsi"/>
        </w:rPr>
      </w:pPr>
      <w:r w:rsidRPr="00D21706">
        <w:rPr>
          <w:rFonts w:cstheme="minorHAnsi"/>
        </w:rPr>
        <w:t>2. Según su opinión, ¿es importante el movimiento feminista para la sociedad chilena? Argumente.</w:t>
      </w:r>
    </w:p>
    <w:p w:rsidR="00D21706" w:rsidRPr="00D21706" w:rsidRDefault="00D21706" w:rsidP="00D21706">
      <w:r w:rsidRPr="00D2170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706" w:rsidRPr="00D21706" w:rsidRDefault="00D21706" w:rsidP="00A0749B"/>
    <w:sectPr w:rsidR="00D21706" w:rsidRPr="00D21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D7" w:rsidRDefault="006D77D7" w:rsidP="00A0749B">
      <w:pPr>
        <w:spacing w:after="0" w:line="240" w:lineRule="auto"/>
      </w:pPr>
      <w:r>
        <w:separator/>
      </w:r>
    </w:p>
  </w:endnote>
  <w:endnote w:type="continuationSeparator" w:id="0">
    <w:p w:rsidR="006D77D7" w:rsidRDefault="006D77D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D7" w:rsidRDefault="006D77D7" w:rsidP="00A0749B">
      <w:pPr>
        <w:spacing w:after="0" w:line="240" w:lineRule="auto"/>
      </w:pPr>
      <w:r>
        <w:separator/>
      </w:r>
    </w:p>
  </w:footnote>
  <w:footnote w:type="continuationSeparator" w:id="0">
    <w:p w:rsidR="006D77D7" w:rsidRDefault="006D77D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570C95"/>
    <w:rsid w:val="006D77D7"/>
    <w:rsid w:val="008A1C3B"/>
    <w:rsid w:val="00962DC5"/>
    <w:rsid w:val="00A0749B"/>
    <w:rsid w:val="00D15BEE"/>
    <w:rsid w:val="00D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unhideWhenUsed/>
    <w:rsid w:val="00D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2170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1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unhideWhenUsed/>
    <w:rsid w:val="00D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2170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1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chilena.gob.cl/602/w3-article-9620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moriachilena.gob.cl/602/w3-article-589210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6402</Characters>
  <Application>Microsoft Office Word</Application>
  <DocSecurity>0</DocSecurity>
  <Lines>53</Lines>
  <Paragraphs>15</Paragraphs>
  <ScaleCrop>false</ScaleCrop>
  <Company>HP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3</cp:revision>
  <dcterms:created xsi:type="dcterms:W3CDTF">2020-03-20T15:47:00Z</dcterms:created>
  <dcterms:modified xsi:type="dcterms:W3CDTF">2020-03-24T19:31:00Z</dcterms:modified>
</cp:coreProperties>
</file>