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663" w:rsidRPr="008C6663" w:rsidRDefault="008C6663" w:rsidP="008C6663">
      <w:pPr>
        <w:pStyle w:val="Sinespaciado"/>
        <w:jc w:val="center"/>
        <w:rPr>
          <w:b/>
          <w:u w:val="single"/>
        </w:rPr>
      </w:pPr>
      <w:r w:rsidRPr="008C6663">
        <w:rPr>
          <w:b/>
          <w:u w:val="single"/>
        </w:rPr>
        <w:t xml:space="preserve">Filosofía </w:t>
      </w:r>
      <w:r w:rsidR="00DE749A" w:rsidRPr="008C6663">
        <w:rPr>
          <w:b/>
          <w:u w:val="single"/>
        </w:rPr>
        <w:t>política</w:t>
      </w:r>
    </w:p>
    <w:p w:rsidR="008C6663" w:rsidRDefault="008C6663" w:rsidP="00DE749A">
      <w:pPr>
        <w:pStyle w:val="Sinespaciado"/>
        <w:jc w:val="center"/>
        <w:rPr>
          <w:b/>
          <w:u w:val="single"/>
        </w:rPr>
      </w:pPr>
      <w:r w:rsidRPr="008C6663">
        <w:rPr>
          <w:b/>
          <w:u w:val="single"/>
        </w:rPr>
        <w:t>Guía de aprendizaje</w:t>
      </w:r>
      <w:r w:rsidR="00DE749A">
        <w:rPr>
          <w:b/>
          <w:u w:val="single"/>
        </w:rPr>
        <w:t>:</w:t>
      </w:r>
      <w:r w:rsidR="00DE749A" w:rsidRPr="00DE749A">
        <w:rPr>
          <w:b/>
          <w:u w:val="single"/>
        </w:rPr>
        <w:t xml:space="preserve"> </w:t>
      </w:r>
      <w:r w:rsidR="00DE749A" w:rsidRPr="008C6663">
        <w:rPr>
          <w:b/>
          <w:u w:val="single"/>
        </w:rPr>
        <w:t>Análisis de textos</w:t>
      </w:r>
    </w:p>
    <w:p w:rsidR="008C6663" w:rsidRDefault="008C6663" w:rsidP="008C6663">
      <w:pPr>
        <w:pStyle w:val="Sinespaciado"/>
        <w:jc w:val="center"/>
        <w:rPr>
          <w:b/>
          <w:u w:val="single"/>
        </w:rPr>
      </w:pPr>
    </w:p>
    <w:p w:rsidR="008C6663" w:rsidRDefault="008C6663" w:rsidP="008C6663">
      <w:pPr>
        <w:pStyle w:val="Sinespaciado"/>
        <w:numPr>
          <w:ilvl w:val="0"/>
          <w:numId w:val="1"/>
        </w:numPr>
        <w:rPr>
          <w:b/>
        </w:rPr>
      </w:pPr>
      <w:r>
        <w:rPr>
          <w:b/>
        </w:rPr>
        <w:t>Tras la lectura, realice, de manera individual, un resumen de cada texto.</w:t>
      </w:r>
    </w:p>
    <w:p w:rsidR="008C6663" w:rsidRDefault="008C6663" w:rsidP="008C6663">
      <w:pPr>
        <w:pStyle w:val="Sinespaciado"/>
        <w:numPr>
          <w:ilvl w:val="0"/>
          <w:numId w:val="1"/>
        </w:numPr>
        <w:rPr>
          <w:b/>
        </w:rPr>
      </w:pPr>
      <w:r>
        <w:rPr>
          <w:b/>
        </w:rPr>
        <w:t>Considerando el resumen realizado, cree 3 preguntas que nos puedan guías en la comprensión de la lectura.</w:t>
      </w:r>
    </w:p>
    <w:p w:rsidR="008C6663" w:rsidRDefault="008C6663" w:rsidP="008C6663">
      <w:pPr>
        <w:pStyle w:val="Sinespaciado"/>
        <w:numPr>
          <w:ilvl w:val="0"/>
          <w:numId w:val="1"/>
        </w:numPr>
        <w:rPr>
          <w:b/>
        </w:rPr>
      </w:pPr>
      <w:r>
        <w:rPr>
          <w:b/>
        </w:rPr>
        <w:t xml:space="preserve">Escoja uno de los textos y realice una breve exposición sobre el tema. </w:t>
      </w:r>
    </w:p>
    <w:p w:rsidR="008C6663" w:rsidRDefault="008C6663" w:rsidP="008C6663">
      <w:pPr>
        <w:pStyle w:val="Sinespaciado"/>
        <w:rPr>
          <w:b/>
        </w:rPr>
      </w:pPr>
    </w:p>
    <w:p w:rsidR="008C6663" w:rsidRDefault="008C6663" w:rsidP="008C6663">
      <w:pPr>
        <w:pStyle w:val="Sinespaciado"/>
      </w:pPr>
      <w:r>
        <w:rPr>
          <w:b/>
        </w:rPr>
        <w:t xml:space="preserve">Texto 1: </w:t>
      </w:r>
      <w:r>
        <w:t xml:space="preserve">Hannah Arendt, Qué es política, Paidós, Barcelona, 1997, </w:t>
      </w:r>
      <w:r>
        <w:t>trad. Rosa Sala Carbó, pp.79-80</w:t>
      </w:r>
      <w:r>
        <w:t>.</w:t>
      </w:r>
    </w:p>
    <w:p w:rsidR="0040096D" w:rsidRDefault="0040096D" w:rsidP="008C6663">
      <w:pPr>
        <w:pStyle w:val="Sinespaciado"/>
      </w:pPr>
    </w:p>
    <w:p w:rsidR="0040096D" w:rsidRDefault="0040096D" w:rsidP="008C6663">
      <w:pPr>
        <w:pStyle w:val="Sinespaciado"/>
      </w:pPr>
      <w:r>
        <w:rPr>
          <w:noProof/>
          <w:lang w:eastAsia="es-CL"/>
        </w:rPr>
        <mc:AlternateContent>
          <mc:Choice Requires="wps">
            <w:drawing>
              <wp:anchor distT="0" distB="0" distL="114300" distR="114300" simplePos="0" relativeHeight="251660288" behindDoc="0" locked="0" layoutInCell="1" allowOverlap="1">
                <wp:simplePos x="0" y="0"/>
                <wp:positionH relativeFrom="column">
                  <wp:posOffset>34290</wp:posOffset>
                </wp:positionH>
                <wp:positionV relativeFrom="paragraph">
                  <wp:posOffset>-3810</wp:posOffset>
                </wp:positionV>
                <wp:extent cx="5553075" cy="904875"/>
                <wp:effectExtent l="0" t="0" r="28575" b="28575"/>
                <wp:wrapNone/>
                <wp:docPr id="2" name="2 Cuadro de texto"/>
                <wp:cNvGraphicFramePr/>
                <a:graphic xmlns:a="http://schemas.openxmlformats.org/drawingml/2006/main">
                  <a:graphicData uri="http://schemas.microsoft.com/office/word/2010/wordprocessingShape">
                    <wps:wsp>
                      <wps:cNvSpPr txBox="1"/>
                      <wps:spPr>
                        <a:xfrm>
                          <a:off x="0" y="0"/>
                          <a:ext cx="5553075" cy="904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0096D" w:rsidRDefault="0040096D" w:rsidP="0040096D">
                            <w:pPr>
                              <w:pStyle w:val="Default"/>
                              <w:rPr>
                                <w:sz w:val="18"/>
                                <w:szCs w:val="18"/>
                              </w:rPr>
                            </w:pPr>
                            <w:r w:rsidRPr="00777787">
                              <w:rPr>
                                <w:b/>
                                <w:sz w:val="18"/>
                                <w:szCs w:val="18"/>
                              </w:rPr>
                              <w:t>Hannah Arendt</w:t>
                            </w:r>
                            <w:r>
                              <w:rPr>
                                <w:sz w:val="18"/>
                                <w:szCs w:val="18"/>
                              </w:rPr>
                              <w:t xml:space="preserve"> (1906-1975, Alemania) </w:t>
                            </w:r>
                          </w:p>
                          <w:p w:rsidR="0040096D" w:rsidRDefault="0040096D" w:rsidP="0040096D">
                            <w:r>
                              <w:rPr>
                                <w:sz w:val="18"/>
                                <w:szCs w:val="18"/>
                              </w:rPr>
                              <w:t xml:space="preserve">Filósofa y teórica política. Es reconocida, entre otras cosas, por su examen al origen de los totalitarismos y por defender el pluralismo y la libertad en el espacio político. En su obra </w:t>
                            </w:r>
                            <w:r>
                              <w:rPr>
                                <w:i/>
                                <w:iCs/>
                                <w:sz w:val="18"/>
                                <w:szCs w:val="18"/>
                              </w:rPr>
                              <w:t>La condición humana</w:t>
                            </w:r>
                            <w:r>
                              <w:rPr>
                                <w:sz w:val="18"/>
                                <w:szCs w:val="18"/>
                              </w:rPr>
                              <w:t xml:space="preserve">, rescata el valor de la </w:t>
                            </w:r>
                            <w:r>
                              <w:rPr>
                                <w:i/>
                                <w:iCs/>
                                <w:sz w:val="18"/>
                                <w:szCs w:val="18"/>
                              </w:rPr>
                              <w:t xml:space="preserve">vida activa </w:t>
                            </w:r>
                            <w:r>
                              <w:rPr>
                                <w:sz w:val="18"/>
                                <w:szCs w:val="18"/>
                              </w:rPr>
                              <w:t xml:space="preserve">en sus tres formas (labor, trabajo y acción) como condición fundamental para el desarrollo de los seres humanos.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2 Cuadro de texto" o:spid="_x0000_s1026" type="#_x0000_t202" style="position:absolute;margin-left:2.7pt;margin-top:-.3pt;width:437.25pt;height:71.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" fillcolor="white [3201]" strokeweight=".5pt">
                <v:textbox>
                  <w:txbxContent>
                    <w:p w:rsidR="0040096D" w:rsidRDefault="0040096D" w:rsidP="0040096D">
                      <w:pPr>
                        <w:pStyle w:val="Default"/>
                        <w:rPr>
                          <w:sz w:val="18"/>
                          <w:szCs w:val="18"/>
                        </w:rPr>
                      </w:pPr>
                      <w:r w:rsidRPr="00777787">
                        <w:rPr>
                          <w:b/>
                          <w:sz w:val="18"/>
                          <w:szCs w:val="18"/>
                        </w:rPr>
                        <w:t>Hannah Arendt</w:t>
                      </w:r>
                      <w:r>
                        <w:rPr>
                          <w:sz w:val="18"/>
                          <w:szCs w:val="18"/>
                        </w:rPr>
                        <w:t xml:space="preserve"> (1906-1975, Alemania) </w:t>
                      </w:r>
                    </w:p>
                    <w:p w:rsidR="0040096D" w:rsidRDefault="0040096D" w:rsidP="0040096D">
                      <w:r>
                        <w:rPr>
                          <w:sz w:val="18"/>
                          <w:szCs w:val="18"/>
                        </w:rPr>
                        <w:t xml:space="preserve">Filósofa y teórica política. Es reconocida, entre otras cosas, por su examen al origen de los totalitarismos y por defender el pluralismo y la libertad en el espacio político. En su obra </w:t>
                      </w:r>
                      <w:r>
                        <w:rPr>
                          <w:i/>
                          <w:iCs/>
                          <w:sz w:val="18"/>
                          <w:szCs w:val="18"/>
                        </w:rPr>
                        <w:t>La condición humana</w:t>
                      </w:r>
                      <w:r>
                        <w:rPr>
                          <w:sz w:val="18"/>
                          <w:szCs w:val="18"/>
                        </w:rPr>
                        <w:t xml:space="preserve">, rescata el valor de la </w:t>
                      </w:r>
                      <w:r>
                        <w:rPr>
                          <w:i/>
                          <w:iCs/>
                          <w:sz w:val="18"/>
                          <w:szCs w:val="18"/>
                        </w:rPr>
                        <w:t xml:space="preserve">vida activa </w:t>
                      </w:r>
                      <w:r>
                        <w:rPr>
                          <w:sz w:val="18"/>
                          <w:szCs w:val="18"/>
                        </w:rPr>
                        <w:t xml:space="preserve">en sus tres formas (labor, trabajo y acción) como condición fundamental para el desarrollo de los seres humanos. </w:t>
                      </w:r>
                    </w:p>
                  </w:txbxContent>
                </v:textbox>
              </v:shape>
            </w:pict>
          </mc:Fallback>
        </mc:AlternateContent>
      </w:r>
    </w:p>
    <w:p w:rsidR="0040096D" w:rsidRDefault="0040096D" w:rsidP="008C6663">
      <w:pPr>
        <w:pStyle w:val="Sinespaciado"/>
      </w:pPr>
    </w:p>
    <w:p w:rsidR="008C6663" w:rsidRDefault="008C6663" w:rsidP="008C6663">
      <w:pPr>
        <w:pStyle w:val="Sinespaciado"/>
      </w:pPr>
    </w:p>
    <w:p w:rsidR="008C6663" w:rsidRDefault="008C6663" w:rsidP="008C6663">
      <w:pPr>
        <w:pStyle w:val="Sinespaciado"/>
      </w:pPr>
    </w:p>
    <w:p w:rsidR="0040096D" w:rsidRDefault="0040096D" w:rsidP="008C6663">
      <w:pPr>
        <w:pStyle w:val="Default"/>
        <w:ind w:firstLine="708"/>
        <w:jc w:val="both"/>
        <w:rPr>
          <w:sz w:val="22"/>
          <w:szCs w:val="22"/>
        </w:rPr>
      </w:pPr>
    </w:p>
    <w:p w:rsidR="0040096D" w:rsidRDefault="0040096D" w:rsidP="008C6663">
      <w:pPr>
        <w:pStyle w:val="Default"/>
        <w:ind w:firstLine="708"/>
        <w:jc w:val="both"/>
        <w:rPr>
          <w:sz w:val="22"/>
          <w:szCs w:val="22"/>
        </w:rPr>
      </w:pPr>
    </w:p>
    <w:p w:rsidR="008C6663" w:rsidRDefault="008C6663" w:rsidP="008C6663">
      <w:pPr>
        <w:pStyle w:val="Default"/>
        <w:ind w:firstLine="708"/>
        <w:jc w:val="both"/>
        <w:rPr>
          <w:sz w:val="22"/>
          <w:szCs w:val="22"/>
        </w:rPr>
      </w:pPr>
      <w:r>
        <w:rPr>
          <w:sz w:val="22"/>
          <w:szCs w:val="22"/>
        </w:rPr>
        <w:t xml:space="preserve">“[...] Aquí de lo que se trata más bien es de darse cuenta de que nadie comprende adecuadamente por sí mismo y sin sus iguales lo que es objetivo en su plena realidad, porque se le muestra y manifiesta siempre en una perspectiva que se ajusta a su posición en el mundo y le es inherente. Sólo puede ver y experimentar el mundo tal como éste es «realmente» al entenderlo como algo que es común a muchos, que yace entre ellos, que los separa y los une, que se muestra </w:t>
      </w:r>
      <w:bookmarkStart w:id="0" w:name="_GoBack"/>
      <w:bookmarkEnd w:id="0"/>
      <w:r>
        <w:rPr>
          <w:sz w:val="22"/>
          <w:szCs w:val="22"/>
        </w:rPr>
        <w:t xml:space="preserve">distinto a cada uno de ellos y que, por este motivo, únicamente es comprensible en la medida en que muchos, hablando entre sí sobre él, intercambian sus perspectivas. Solamente en la libertad del conversar surge en su objetividad visible desde todos lados el mundo del que se habla. Vivir en un mundo real y hablar sobre él con otros son en el fondo lo mismo, y a los griegos la vida privada les parecía «idiota», porque le faltaba esta diversidad del hablar sobre algo y, consiguientemente, la experiencia de cómo van verdaderamente las cosas en el mundo. </w:t>
      </w:r>
    </w:p>
    <w:p w:rsidR="008C6663" w:rsidRDefault="008C6663" w:rsidP="008C6663">
      <w:pPr>
        <w:pStyle w:val="Default"/>
        <w:ind w:firstLine="708"/>
        <w:jc w:val="both"/>
        <w:rPr>
          <w:sz w:val="22"/>
          <w:szCs w:val="22"/>
        </w:rPr>
      </w:pPr>
      <w:r>
        <w:rPr>
          <w:sz w:val="22"/>
          <w:szCs w:val="22"/>
        </w:rPr>
        <w:t xml:space="preserve">Ahora bien, esta libertad de movimiento sea la de ejercer la libertad y comenzar algo nuevo e inaudito, sea la libertad de hablar con muchos y así darse cuenta de que el mundo es la totalidad de estos muchos, no era ni es de ninguna manera el fin de la política, aquello que podría conseguirse por medios políticos; es más bien el contenido </w:t>
      </w:r>
      <w:r w:rsidR="00777787">
        <w:rPr>
          <w:sz w:val="22"/>
          <w:szCs w:val="22"/>
        </w:rPr>
        <w:t>auténtico</w:t>
      </w:r>
      <w:r>
        <w:rPr>
          <w:sz w:val="22"/>
          <w:szCs w:val="22"/>
        </w:rPr>
        <w:t xml:space="preserve"> y el sentido de lo político mismo. En este sentido, política y libertad son </w:t>
      </w:r>
      <w:r w:rsidR="00777787">
        <w:rPr>
          <w:sz w:val="22"/>
          <w:szCs w:val="22"/>
        </w:rPr>
        <w:t>idénticas</w:t>
      </w:r>
      <w:r>
        <w:rPr>
          <w:sz w:val="22"/>
          <w:szCs w:val="22"/>
        </w:rPr>
        <w:t xml:space="preserve"> y donde no hay esta última, tampoco hay espacio propiamente político. Por otro lado, los medios con que se funda este espacio político y se protege su existencia no son siempre ni necesariamente medios políticos. Así, los griegos, por ejemplo, no consideran a estos medios que conforman y mantienen el espacio político actividades políticas legítimas ni admiten que sean ningún tipo de acción que pertenezca esencialmente a la polis. Pensaban que, para la fundación de una polis, era necesario en primer lugar un acto legislativo, pero el legislador en cuestión no era ningún miembro de la polis y lo que hacía no era de ningún modo “político”. </w:t>
      </w:r>
    </w:p>
    <w:p w:rsidR="008C6663" w:rsidRDefault="008C6663" w:rsidP="008C6663">
      <w:pPr>
        <w:pStyle w:val="Sinespaciado"/>
        <w:ind w:firstLine="708"/>
        <w:jc w:val="both"/>
      </w:pPr>
      <w:r>
        <w:t xml:space="preserve">Además, pensaban que en el trato con otros estados la polis ya no debía comportarse políticamente, sino que podía utilizar la violencia, fuera porque su subsistencia estuviera amenazada por el poder de otras comunidades, fuera porque ella misma quisiese someter a otros. En otras palabras, lo que hoy llamamos política exterior no era para los griegos política en sentido propio. Más tarde volveremos sobre ello. Aquí lo importante para nosotros es que entendamos la libertad misma como algo político y no como el fin supremo de los medios políticos, y que comprendamos que coacción y violencia eran ciertamente medios para proteger o fundar o ampliar el espacio político, pero como tales no eran precisamente políticos ellos mismos. Se trata de fenómenos que pertenecen sólo marginalmente a lo político”. </w:t>
      </w:r>
    </w:p>
    <w:p w:rsidR="008C6663" w:rsidRDefault="008C6663" w:rsidP="008C6663">
      <w:pPr>
        <w:pStyle w:val="Sinespaciado"/>
        <w:jc w:val="both"/>
      </w:pPr>
    </w:p>
    <w:p w:rsidR="008C6663" w:rsidRDefault="008C6663" w:rsidP="008C6663">
      <w:pPr>
        <w:pStyle w:val="Sinespaciado"/>
        <w:jc w:val="both"/>
      </w:pPr>
      <w:r w:rsidRPr="008C6663">
        <w:rPr>
          <w:b/>
        </w:rPr>
        <w:t>Texto 2:</w:t>
      </w:r>
      <w:r>
        <w:t xml:space="preserve"> </w:t>
      </w:r>
      <w:r w:rsidRPr="008C6663">
        <w:t>Judith Butler, Actos performativos y constitución del género: un ensayo sobre fenomenología y teoría feminista, Debate Feminista, 18, 1998, trad. Marie Lourties, pp. 301-302</w:t>
      </w:r>
    </w:p>
    <w:p w:rsidR="008C6663" w:rsidRDefault="008C6663" w:rsidP="008C6663">
      <w:pPr>
        <w:pStyle w:val="Sinespaciado"/>
        <w:jc w:val="both"/>
      </w:pPr>
    </w:p>
    <w:p w:rsidR="008C6663" w:rsidRDefault="008C6663" w:rsidP="008C6663">
      <w:pPr>
        <w:pStyle w:val="Sinespaciado"/>
        <w:jc w:val="both"/>
      </w:pPr>
      <w:r>
        <w:rPr>
          <w:noProof/>
          <w:lang w:eastAsia="es-CL"/>
        </w:rPr>
        <mc:AlternateContent>
          <mc:Choice Requires="wps">
            <w:drawing>
              <wp:anchor distT="0" distB="0" distL="114300" distR="114300" simplePos="0" relativeHeight="251659264" behindDoc="0" locked="0" layoutInCell="1" allowOverlap="1">
                <wp:simplePos x="0" y="0"/>
                <wp:positionH relativeFrom="column">
                  <wp:posOffset>15240</wp:posOffset>
                </wp:positionH>
                <wp:positionV relativeFrom="paragraph">
                  <wp:posOffset>-635</wp:posOffset>
                </wp:positionV>
                <wp:extent cx="5572125" cy="866775"/>
                <wp:effectExtent l="0" t="0" r="28575" b="28575"/>
                <wp:wrapNone/>
                <wp:docPr id="1" name="1 Cuadro de texto"/>
                <wp:cNvGraphicFramePr/>
                <a:graphic xmlns:a="http://schemas.openxmlformats.org/drawingml/2006/main">
                  <a:graphicData uri="http://schemas.microsoft.com/office/word/2010/wordprocessingShape">
                    <wps:wsp>
                      <wps:cNvSpPr txBox="1"/>
                      <wps:spPr>
                        <a:xfrm>
                          <a:off x="0" y="0"/>
                          <a:ext cx="5572125"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C6663" w:rsidRDefault="008C6663" w:rsidP="008C6663">
                            <w:pPr>
                              <w:pStyle w:val="Default"/>
                              <w:rPr>
                                <w:sz w:val="18"/>
                                <w:szCs w:val="18"/>
                              </w:rPr>
                            </w:pPr>
                            <w:r w:rsidRPr="00777787">
                              <w:rPr>
                                <w:b/>
                                <w:sz w:val="18"/>
                                <w:szCs w:val="18"/>
                              </w:rPr>
                              <w:t>Judith Butler</w:t>
                            </w:r>
                            <w:r>
                              <w:rPr>
                                <w:sz w:val="18"/>
                                <w:szCs w:val="18"/>
                              </w:rPr>
                              <w:t xml:space="preserve"> (1956, Estados Unidos) </w:t>
                            </w:r>
                          </w:p>
                          <w:p w:rsidR="008C6663" w:rsidRDefault="008C6663" w:rsidP="008C6663">
                            <w:r>
                              <w:rPr>
                                <w:sz w:val="18"/>
                                <w:szCs w:val="18"/>
                              </w:rPr>
                              <w:t xml:space="preserve">Filósofa post-estructuralista que ha hecho importantes aportes en el feminismo, la teoría queer y la filosofía política. Su pensamiento se caracteriza por revisar críticamente los feminismos esencialistas, defender las identidades nómadas y plantear nuevas formas de habitabilidad de los cuerpos. Su teoría propone una desnaturalización de conceptos como sexo, género y deseo, debido a que son construcciones culturales.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1 Cuadro de texto" o:spid="_x0000_s1027" type="#_x0000_t202" style="position:absolute;left:0;text-align:left;margin-left:1.2pt;margin-top:-.05pt;width:438.75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" fillcolor="white [3201]" strokeweight=".5pt">
                <v:textbox>
                  <w:txbxContent>
                    <w:p w:rsidR="008C6663" w:rsidRDefault="008C6663" w:rsidP="008C6663">
                      <w:pPr>
                        <w:pStyle w:val="Default"/>
                        <w:rPr>
                          <w:sz w:val="18"/>
                          <w:szCs w:val="18"/>
                        </w:rPr>
                      </w:pPr>
                      <w:r w:rsidRPr="00777787">
                        <w:rPr>
                          <w:b/>
                          <w:sz w:val="18"/>
                          <w:szCs w:val="18"/>
                        </w:rPr>
                        <w:t>Judith Butler</w:t>
                      </w:r>
                      <w:r>
                        <w:rPr>
                          <w:sz w:val="18"/>
                          <w:szCs w:val="18"/>
                        </w:rPr>
                        <w:t xml:space="preserve"> (1956, Estados Unidos) </w:t>
                      </w:r>
                    </w:p>
                    <w:p w:rsidR="008C6663" w:rsidRDefault="008C6663" w:rsidP="008C6663">
                      <w:r>
                        <w:rPr>
                          <w:sz w:val="18"/>
                          <w:szCs w:val="18"/>
                        </w:rPr>
                        <w:t xml:space="preserve">Filósofa post-estructuralista que ha hecho importantes aportes en el feminismo, la teoría queer y la filosofía política. Su pensamiento se caracteriza por revisar críticamente los feminismos esencialistas, defender las identidades nómadas y plantear nuevas formas de habitabilidad de los cuerpos. Su teoría propone una desnaturalización de conceptos como sexo, género y deseo, debido a que son construcciones culturales. </w:t>
                      </w:r>
                    </w:p>
                  </w:txbxContent>
                </v:textbox>
              </v:shape>
            </w:pict>
          </mc:Fallback>
        </mc:AlternateContent>
      </w:r>
    </w:p>
    <w:p w:rsidR="008C6663" w:rsidRDefault="008C6663" w:rsidP="008C6663">
      <w:pPr>
        <w:pStyle w:val="Sinespaciado"/>
        <w:jc w:val="both"/>
      </w:pPr>
    </w:p>
    <w:p w:rsidR="008C6663" w:rsidRDefault="008C6663" w:rsidP="008C6663">
      <w:pPr>
        <w:pStyle w:val="Sinespaciado"/>
        <w:jc w:val="both"/>
      </w:pPr>
    </w:p>
    <w:p w:rsidR="008C6663" w:rsidRDefault="008C6663" w:rsidP="008C6663">
      <w:pPr>
        <w:pStyle w:val="Sinespaciado"/>
        <w:jc w:val="both"/>
      </w:pPr>
    </w:p>
    <w:p w:rsidR="008C6663" w:rsidRDefault="008C6663" w:rsidP="008C6663">
      <w:pPr>
        <w:pStyle w:val="Sinespaciado"/>
        <w:jc w:val="both"/>
      </w:pPr>
    </w:p>
    <w:p w:rsidR="008C6663" w:rsidRDefault="008C6663" w:rsidP="008C6663">
      <w:pPr>
        <w:pStyle w:val="Sinespaciado"/>
        <w:jc w:val="both"/>
      </w:pPr>
    </w:p>
    <w:p w:rsidR="008C6663" w:rsidRDefault="008C6663" w:rsidP="008C6663">
      <w:pPr>
        <w:pStyle w:val="Sinespaciado"/>
        <w:jc w:val="both"/>
      </w:pPr>
    </w:p>
    <w:p w:rsidR="008C6663" w:rsidRPr="008C6663" w:rsidRDefault="008C6663" w:rsidP="008C6663">
      <w:pPr>
        <w:pStyle w:val="Sinespaciado"/>
        <w:ind w:firstLine="708"/>
        <w:jc w:val="both"/>
      </w:pPr>
      <w:r>
        <w:t xml:space="preserve">“Está claro que no toda teoría feminista privilegia el punto de vista del sujeto [...] y, sin embargo, el lema feminista "lo personal es político" sugiere, en parte, que la experiencia subjetiva no sólo es estructurada por la existencia de configuraciones políticas, sino que repercute en las mismas y, a su vez, las estructura. La teoría feminista ha intentado comprender de qué manera las estructuras culturales y políticas </w:t>
      </w:r>
      <w:r w:rsidR="00E74689">
        <w:t>sistémicas</w:t>
      </w:r>
      <w:r>
        <w:t xml:space="preserve"> o invasivas son implementadas y reproducidas por </w:t>
      </w:r>
      <w:r>
        <w:lastRenderedPageBreak/>
        <w:t>actos y prácticas individuales, y cómo el análisis de situaciones ostensiblemente personales se ve clarificado al plantearse en un contexto cultural más ampliamente compartido. Desde luego, el impulso feminista, y no me cabe duda de que hay más de uno, a menudo ha surgido del reconocimiento de que mi dolor, o mi silencio, o mi cólera, o mi</w:t>
      </w:r>
      <w:r w:rsidR="00E74689">
        <w:t xml:space="preserve"> </w:t>
      </w:r>
      <w:r>
        <w:t xml:space="preserve">percepción, no son finalmente sólo mías, y que me ubican en una situación cultural compartida que me permite entonces habilitarme y potenciarme en vías insospechadas. Lo personal es, pues, implícitamente político en el sentido de que está condicionado por estructuras sociales compartidas, pero </w:t>
      </w:r>
      <w:r w:rsidR="00E74689">
        <w:t>también</w:t>
      </w:r>
      <w:r>
        <w:t xml:space="preserve"> lo personal ha sido inmunizado contra el desafío político al grado tal que la distinción </w:t>
      </w:r>
      <w:r w:rsidR="00E74689">
        <w:t>público</w:t>
      </w:r>
      <w:r>
        <w:t xml:space="preserve">/privado perdura. Para la teoría feminista, pues, lo personal deviene una categoría expansiva, donde se acomodan, aunque sea sólo de manera implícita, las estructuras políticas usualmente consideradas como </w:t>
      </w:r>
      <w:r w:rsidR="00E74689">
        <w:t>publicas</w:t>
      </w:r>
      <w:r>
        <w:t xml:space="preserve">. Desde luego, el propio significado de lo político se extiende también. En el mejor de los casos, la teoría feminista engloba la expansión </w:t>
      </w:r>
      <w:r w:rsidR="00777787">
        <w:t>dialéctica</w:t>
      </w:r>
      <w:r>
        <w:t xml:space="preserve"> de ambas categorías. Mi situación no deja de ser mía sólo porque es la situación de alguien más, y mis actos, por más que sean individuales, reproducen sin embargo la situación de mi sexo, y lo hacen de diferentes maneras. En otras palabras, hay, latente en la fórmula “lo personal es político” de la teoría feminista, el supuesto de que el mundo de la vida de las relaciones de género está constituido, por lo menos parcialmente, por los actos concretos e históricamente mediados de los individuos. Ya que el "cuerpo" es invariablemente transformado en el cuerpo de él o el cuerpo de ella, el cuerpo sólo se conoce por su apariencia de género”.</w:t>
      </w:r>
    </w:p>
    <w:p w:rsidR="008C6663" w:rsidRDefault="008C6663">
      <w:pPr>
        <w:pStyle w:val="Sinespaciado"/>
        <w:jc w:val="both"/>
      </w:pPr>
    </w:p>
    <w:p w:rsidR="008C6663" w:rsidRDefault="008C6663">
      <w:pPr>
        <w:pStyle w:val="Sinespaciado"/>
        <w:jc w:val="both"/>
      </w:pPr>
    </w:p>
    <w:p w:rsidR="008C6663" w:rsidRDefault="008C6663" w:rsidP="008C6663">
      <w:pPr>
        <w:pStyle w:val="Sinespaciado"/>
        <w:jc w:val="both"/>
      </w:pPr>
      <w:r w:rsidRPr="008C6663">
        <w:rPr>
          <w:b/>
        </w:rPr>
        <w:t>Texto 3:</w:t>
      </w:r>
      <w:r>
        <w:t xml:space="preserve"> </w:t>
      </w:r>
      <w:r>
        <w:t xml:space="preserve">Nicolás Maquiavelo, El príncipe, en </w:t>
      </w:r>
      <w:r>
        <w:rPr>
          <w:i/>
          <w:iCs/>
        </w:rPr>
        <w:t>Maquiavelo</w:t>
      </w:r>
      <w:r>
        <w:t>, Gredos, Madrid, 2011, trad. Antonio Hermosa, pp. 75-76</w:t>
      </w:r>
      <w:r w:rsidR="00E74689">
        <w:t>.</w:t>
      </w:r>
    </w:p>
    <w:p w:rsidR="00E74689" w:rsidRDefault="00E74689" w:rsidP="008C6663">
      <w:pPr>
        <w:pStyle w:val="Sinespaciado"/>
        <w:jc w:val="both"/>
      </w:pPr>
      <w:r>
        <w:rPr>
          <w:noProof/>
          <w:lang w:eastAsia="es-CL"/>
        </w:rPr>
        <mc:AlternateContent>
          <mc:Choice Requires="wps">
            <w:drawing>
              <wp:anchor distT="0" distB="0" distL="114300" distR="114300" simplePos="0" relativeHeight="251661312" behindDoc="0" locked="0" layoutInCell="1" allowOverlap="1">
                <wp:simplePos x="0" y="0"/>
                <wp:positionH relativeFrom="column">
                  <wp:posOffset>15240</wp:posOffset>
                </wp:positionH>
                <wp:positionV relativeFrom="paragraph">
                  <wp:posOffset>140335</wp:posOffset>
                </wp:positionV>
                <wp:extent cx="5572125" cy="771525"/>
                <wp:effectExtent l="0" t="0" r="28575" b="28575"/>
                <wp:wrapNone/>
                <wp:docPr id="4" name="4 Cuadro de texto"/>
                <wp:cNvGraphicFramePr/>
                <a:graphic xmlns:a="http://schemas.openxmlformats.org/drawingml/2006/main">
                  <a:graphicData uri="http://schemas.microsoft.com/office/word/2010/wordprocessingShape">
                    <wps:wsp>
                      <wps:cNvSpPr txBox="1"/>
                      <wps:spPr>
                        <a:xfrm>
                          <a:off x="0" y="0"/>
                          <a:ext cx="5572125" cy="771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74689" w:rsidRDefault="00E74689">
                            <w:r>
                              <w:rPr>
                                <w:b/>
                                <w:bCs/>
                              </w:rPr>
                              <w:t>Nicolás Maquiavelo</w:t>
                            </w:r>
                            <w:r>
                              <w:rPr>
                                <w:b/>
                                <w:bCs/>
                              </w:rPr>
                              <w:t xml:space="preserve"> </w:t>
                            </w:r>
                            <w:hyperlink r:id="rId9" w:tooltip="Florencia" w:history="1">
                              <w:r w:rsidRPr="00777787">
                                <w:rPr>
                                  <w:rStyle w:val="Hipervnculo"/>
                                  <w:color w:val="auto"/>
                                  <w:sz w:val="18"/>
                                  <w:szCs w:val="18"/>
                                  <w:u w:val="none"/>
                                </w:rPr>
                                <w:t>Florencia</w:t>
                              </w:r>
                            </w:hyperlink>
                            <w:r w:rsidRPr="00777787">
                              <w:rPr>
                                <w:sz w:val="18"/>
                                <w:szCs w:val="18"/>
                              </w:rPr>
                              <w:t xml:space="preserve">; </w:t>
                            </w:r>
                            <w:hyperlink r:id="rId10" w:tooltip="3 de mayo" w:history="1">
                              <w:r w:rsidRPr="00777787">
                                <w:rPr>
                                  <w:rStyle w:val="Hipervnculo"/>
                                  <w:color w:val="auto"/>
                                  <w:sz w:val="18"/>
                                  <w:szCs w:val="18"/>
                                  <w:u w:val="none"/>
                                </w:rPr>
                                <w:t>3 de mayo</w:t>
                              </w:r>
                            </w:hyperlink>
                            <w:r w:rsidRPr="00777787">
                              <w:rPr>
                                <w:sz w:val="18"/>
                                <w:szCs w:val="18"/>
                              </w:rPr>
                              <w:t xml:space="preserve"> de </w:t>
                            </w:r>
                            <w:hyperlink r:id="rId11" w:tooltip="1469" w:history="1">
                              <w:r w:rsidRPr="00777787">
                                <w:rPr>
                                  <w:rStyle w:val="Hipervnculo"/>
                                  <w:color w:val="auto"/>
                                  <w:sz w:val="18"/>
                                  <w:szCs w:val="18"/>
                                  <w:u w:val="none"/>
                                </w:rPr>
                                <w:t>1469</w:t>
                              </w:r>
                            </w:hyperlink>
                            <w:r w:rsidRPr="00777787">
                              <w:rPr>
                                <w:sz w:val="18"/>
                                <w:szCs w:val="18"/>
                              </w:rPr>
                              <w:t xml:space="preserve"> - </w:t>
                            </w:r>
                            <w:hyperlink r:id="rId12" w:tooltip="21 de junio" w:history="1">
                              <w:r w:rsidRPr="00777787">
                                <w:rPr>
                                  <w:rStyle w:val="Hipervnculo"/>
                                  <w:color w:val="auto"/>
                                  <w:sz w:val="18"/>
                                  <w:szCs w:val="18"/>
                                  <w:u w:val="none"/>
                                </w:rPr>
                                <w:t>21 de junio</w:t>
                              </w:r>
                            </w:hyperlink>
                            <w:r w:rsidRPr="00777787">
                              <w:rPr>
                                <w:sz w:val="18"/>
                                <w:szCs w:val="18"/>
                              </w:rPr>
                              <w:t xml:space="preserve"> de </w:t>
                            </w:r>
                            <w:hyperlink r:id="rId13" w:tooltip="1527" w:history="1">
                              <w:r w:rsidRPr="00777787">
                                <w:rPr>
                                  <w:rStyle w:val="Hipervnculo"/>
                                  <w:color w:val="auto"/>
                                  <w:sz w:val="18"/>
                                  <w:szCs w:val="18"/>
                                  <w:u w:val="none"/>
                                </w:rPr>
                                <w:t>1527</w:t>
                              </w:r>
                            </w:hyperlink>
                            <w:r w:rsidRPr="00777787">
                              <w:rPr>
                                <w:sz w:val="18"/>
                                <w:szCs w:val="18"/>
                              </w:rPr>
                              <w:t xml:space="preserve">. </w:t>
                            </w:r>
                            <w:r w:rsidR="00777787" w:rsidRPr="00777787">
                              <w:rPr>
                                <w:sz w:val="18"/>
                                <w:szCs w:val="18"/>
                              </w:rPr>
                              <w:t>Fue</w:t>
                            </w:r>
                            <w:r w:rsidRPr="00777787">
                              <w:rPr>
                                <w:sz w:val="18"/>
                                <w:szCs w:val="18"/>
                              </w:rPr>
                              <w:t xml:space="preserve"> un diplomático, funcionario, filósofo político y escritor italiano, considerado padre de la Ciencia Política moderna.1​ Fue así mismo una figura relevante del Renacimiento italiano. En 1513 escribió su tratado de doctrina política titulado El príncipe, póstumamente publicado en Roma en 1531.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4 Cuadro de texto" o:spid="_x0000_s1028" type="#_x0000_t202" style="position:absolute;left:0;text-align:left;margin-left:1.2pt;margin-top:11.05pt;width:438.75pt;height:60.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" fillcolor="white [3201]" strokeweight=".5pt">
                <v:textbox>
                  <w:txbxContent>
                    <w:p w:rsidR="00E74689" w:rsidRDefault="00E74689">
                      <w:r>
                        <w:rPr>
                          <w:b/>
                          <w:bCs/>
                        </w:rPr>
                        <w:t>Nicolás Maquiavelo</w:t>
                      </w:r>
                      <w:r>
                        <w:rPr>
                          <w:b/>
                          <w:bCs/>
                        </w:rPr>
                        <w:t xml:space="preserve"> </w:t>
                      </w:r>
                      <w:hyperlink r:id="rId14" w:tooltip="Florencia" w:history="1">
                        <w:r w:rsidRPr="00777787">
                          <w:rPr>
                            <w:rStyle w:val="Hipervnculo"/>
                            <w:color w:val="auto"/>
                            <w:sz w:val="18"/>
                            <w:szCs w:val="18"/>
                            <w:u w:val="none"/>
                          </w:rPr>
                          <w:t>Florencia</w:t>
                        </w:r>
                      </w:hyperlink>
                      <w:r w:rsidRPr="00777787">
                        <w:rPr>
                          <w:sz w:val="18"/>
                          <w:szCs w:val="18"/>
                        </w:rPr>
                        <w:t xml:space="preserve">; </w:t>
                      </w:r>
                      <w:hyperlink r:id="rId15" w:tooltip="3 de mayo" w:history="1">
                        <w:r w:rsidRPr="00777787">
                          <w:rPr>
                            <w:rStyle w:val="Hipervnculo"/>
                            <w:color w:val="auto"/>
                            <w:sz w:val="18"/>
                            <w:szCs w:val="18"/>
                            <w:u w:val="none"/>
                          </w:rPr>
                          <w:t>3 de mayo</w:t>
                        </w:r>
                      </w:hyperlink>
                      <w:r w:rsidRPr="00777787">
                        <w:rPr>
                          <w:sz w:val="18"/>
                          <w:szCs w:val="18"/>
                        </w:rPr>
                        <w:t xml:space="preserve"> de </w:t>
                      </w:r>
                      <w:hyperlink r:id="rId16" w:tooltip="1469" w:history="1">
                        <w:r w:rsidRPr="00777787">
                          <w:rPr>
                            <w:rStyle w:val="Hipervnculo"/>
                            <w:color w:val="auto"/>
                            <w:sz w:val="18"/>
                            <w:szCs w:val="18"/>
                            <w:u w:val="none"/>
                          </w:rPr>
                          <w:t>1469</w:t>
                        </w:r>
                      </w:hyperlink>
                      <w:r w:rsidRPr="00777787">
                        <w:rPr>
                          <w:sz w:val="18"/>
                          <w:szCs w:val="18"/>
                        </w:rPr>
                        <w:t xml:space="preserve"> - </w:t>
                      </w:r>
                      <w:hyperlink r:id="rId17" w:tooltip="21 de junio" w:history="1">
                        <w:r w:rsidRPr="00777787">
                          <w:rPr>
                            <w:rStyle w:val="Hipervnculo"/>
                            <w:color w:val="auto"/>
                            <w:sz w:val="18"/>
                            <w:szCs w:val="18"/>
                            <w:u w:val="none"/>
                          </w:rPr>
                          <w:t>21 de junio</w:t>
                        </w:r>
                      </w:hyperlink>
                      <w:r w:rsidRPr="00777787">
                        <w:rPr>
                          <w:sz w:val="18"/>
                          <w:szCs w:val="18"/>
                        </w:rPr>
                        <w:t xml:space="preserve"> de </w:t>
                      </w:r>
                      <w:hyperlink r:id="rId18" w:tooltip="1527" w:history="1">
                        <w:r w:rsidRPr="00777787">
                          <w:rPr>
                            <w:rStyle w:val="Hipervnculo"/>
                            <w:color w:val="auto"/>
                            <w:sz w:val="18"/>
                            <w:szCs w:val="18"/>
                            <w:u w:val="none"/>
                          </w:rPr>
                          <w:t>1527</w:t>
                        </w:r>
                      </w:hyperlink>
                      <w:r w:rsidRPr="00777787">
                        <w:rPr>
                          <w:sz w:val="18"/>
                          <w:szCs w:val="18"/>
                        </w:rPr>
                        <w:t xml:space="preserve">. </w:t>
                      </w:r>
                      <w:r w:rsidR="00777787" w:rsidRPr="00777787">
                        <w:rPr>
                          <w:sz w:val="18"/>
                          <w:szCs w:val="18"/>
                        </w:rPr>
                        <w:t>Fue</w:t>
                      </w:r>
                      <w:r w:rsidRPr="00777787">
                        <w:rPr>
                          <w:sz w:val="18"/>
                          <w:szCs w:val="18"/>
                        </w:rPr>
                        <w:t xml:space="preserve"> un diplomático, funcionario, filósofo político y escritor italiano, considerado padre de la Ciencia Política moderna.1​ Fue así mismo una figura relevante del Renacimiento italiano. En 1513 escribió su tratado de doctrina política titulado El príncipe, póstumamente publicado en Roma en 1531.</w:t>
                      </w:r>
                    </w:p>
                  </w:txbxContent>
                </v:textbox>
              </v:shape>
            </w:pict>
          </mc:Fallback>
        </mc:AlternateContent>
      </w:r>
    </w:p>
    <w:p w:rsidR="00E74689" w:rsidRDefault="00E74689" w:rsidP="008C6663">
      <w:pPr>
        <w:pStyle w:val="Sinespaciado"/>
        <w:jc w:val="both"/>
      </w:pPr>
    </w:p>
    <w:p w:rsidR="00E74689" w:rsidRDefault="00E74689" w:rsidP="008C6663">
      <w:pPr>
        <w:pStyle w:val="Sinespaciado"/>
        <w:jc w:val="both"/>
      </w:pPr>
    </w:p>
    <w:p w:rsidR="00E74689" w:rsidRDefault="00E74689" w:rsidP="008C6663">
      <w:pPr>
        <w:pStyle w:val="Sinespaciado"/>
        <w:jc w:val="both"/>
      </w:pPr>
    </w:p>
    <w:p w:rsidR="00E74689" w:rsidRDefault="00E74689" w:rsidP="008C6663">
      <w:pPr>
        <w:pStyle w:val="Sinespaciado"/>
        <w:jc w:val="both"/>
      </w:pPr>
    </w:p>
    <w:p w:rsidR="00E74689" w:rsidRDefault="00E74689" w:rsidP="008C6663">
      <w:pPr>
        <w:pStyle w:val="Sinespaciado"/>
        <w:jc w:val="both"/>
      </w:pPr>
    </w:p>
    <w:p w:rsidR="00E74689" w:rsidRDefault="00E74689" w:rsidP="008C6663">
      <w:pPr>
        <w:pStyle w:val="Sinespaciado"/>
        <w:jc w:val="both"/>
      </w:pPr>
    </w:p>
    <w:p w:rsidR="008C6663" w:rsidRDefault="008C6663" w:rsidP="00E74689">
      <w:pPr>
        <w:pStyle w:val="Sinespaciado"/>
        <w:ind w:firstLine="708"/>
        <w:jc w:val="both"/>
      </w:pPr>
      <w:r>
        <w:t>“Cabe notar aquí que un príncipe debe reparar en no forjar una alianza con otro más poderoso que él al objeto de perjudicar a terceros, sino acuciado por la necesidad, como antes se dijo, pues si vence te conviertes en su rehén, y los príncipes deben evitar al máximo estar a discreción de otros. Los venecianos se aliaron con Francia contra el duque de Milán, pudiendo haberlo evitado: el resultado fue su ruina. Pero si no se la puede evitar, como les sucedió a los florentinos cuando el papa y España atacaron la Lombardía con sus ejércitos, el príncipe debe entonces aceptarla por las razones antedichas. Nunca crea un Estado tomar decisiones con total seguridad; piense más bien que siempre se hallará en terrenos movedizos, pues forma parte del orden de las cosas que siempre que se busque evitar un inconveniente acabe cayéndose en otro; mas la prudencia consiste en saber reconocer la índole de los inconvenientes, y adoptar el menos malo como bueno.</w:t>
      </w:r>
    </w:p>
    <w:p w:rsidR="008C6663" w:rsidRPr="008C6663" w:rsidRDefault="008C6663" w:rsidP="008C6663">
      <w:pPr>
        <w:pStyle w:val="Sinespaciado"/>
        <w:ind w:firstLine="708"/>
        <w:jc w:val="both"/>
      </w:pPr>
      <w:r>
        <w:t xml:space="preserve">Debe igualmente un príncipe mostrar predilección por el talento y conceder honores a quienes sobresalen en un arte. Junto a ello, debe velar por que sus ciudadanos ejerzan en paz sus oficios, tanto en el comercio como en la agricultura o en cualquier otra actividad, sin temor a mejorar sus posesiones pensando en que le serán arrebatadas, o bien, a abrir un negocio por culpa de los impuestos. En lugar de eso, debe procurar recompensas a quien esté dispuesto a realizar tales menesteres, y a todo aquel que piense en engrandecer su ciudad o su Estado por el procedimiento que fuere. </w:t>
      </w:r>
      <w:r w:rsidR="00777787">
        <w:t>También</w:t>
      </w:r>
      <w:r>
        <w:t xml:space="preserve"> debe, aparte de eso, entretener a la gente con fiestas y espectáculos en las fechas idóneas del </w:t>
      </w:r>
      <w:r w:rsidR="00777787">
        <w:t>año</w:t>
      </w:r>
      <w:r>
        <w:t xml:space="preserve">. Y puesto que toda ciudad se halla dividida en corporaciones o en barrios, debe tenerlos en consideración, reunirse con ellos cada cierto tiempo y dar de sí ejemplos de humanidad y munificiencia, más preservando siempre la majestad de su cargo, pues </w:t>
      </w:r>
      <w:r w:rsidR="00777787">
        <w:t>esta</w:t>
      </w:r>
      <w:r>
        <w:t xml:space="preserve"> ha de estar presente en toda circunstancia”.</w:t>
      </w:r>
    </w:p>
    <w:sectPr w:rsidR="008C6663" w:rsidRPr="008C6663" w:rsidSect="00DE749A">
      <w:headerReference w:type="default" r:id="rId1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3AAE" w:rsidRDefault="00E13AAE" w:rsidP="00DE749A">
      <w:pPr>
        <w:spacing w:after="0" w:line="240" w:lineRule="auto"/>
      </w:pPr>
      <w:r>
        <w:separator/>
      </w:r>
    </w:p>
  </w:endnote>
  <w:endnote w:type="continuationSeparator" w:id="0">
    <w:p w:rsidR="00E13AAE" w:rsidRDefault="00E13AAE" w:rsidP="00DE74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3AAE" w:rsidRDefault="00E13AAE" w:rsidP="00DE749A">
      <w:pPr>
        <w:spacing w:after="0" w:line="240" w:lineRule="auto"/>
      </w:pPr>
      <w:r>
        <w:separator/>
      </w:r>
    </w:p>
  </w:footnote>
  <w:footnote w:type="continuationSeparator" w:id="0">
    <w:p w:rsidR="00E13AAE" w:rsidRDefault="00E13AAE" w:rsidP="00DE74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49A" w:rsidRDefault="00DE749A">
    <w:pPr>
      <w:pStyle w:val="Encabezado"/>
    </w:pPr>
    <w:r>
      <w:rPr>
        <w:noProof/>
        <w:lang w:eastAsia="es-CL"/>
      </w:rPr>
      <w:drawing>
        <wp:anchor distT="0" distB="0" distL="114300" distR="114300" simplePos="0" relativeHeight="251658240" behindDoc="0" locked="0" layoutInCell="1" allowOverlap="1" wp14:anchorId="26FC5000" wp14:editId="3895E558">
          <wp:simplePos x="0" y="0"/>
          <wp:positionH relativeFrom="column">
            <wp:posOffset>2567940</wp:posOffset>
          </wp:positionH>
          <wp:positionV relativeFrom="paragraph">
            <wp:posOffset>-287655</wp:posOffset>
          </wp:positionV>
          <wp:extent cx="419100" cy="53975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9100" cy="5397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48105E"/>
    <w:multiLevelType w:val="hybridMultilevel"/>
    <w:tmpl w:val="8634D7E0"/>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663"/>
    <w:rsid w:val="0040096D"/>
    <w:rsid w:val="00777787"/>
    <w:rsid w:val="008C6663"/>
    <w:rsid w:val="00DE749A"/>
    <w:rsid w:val="00E00767"/>
    <w:rsid w:val="00E13AAE"/>
    <w:rsid w:val="00E74689"/>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6663"/>
    <w:pPr>
      <w:spacing w:after="0" w:line="240" w:lineRule="auto"/>
    </w:pPr>
  </w:style>
  <w:style w:type="paragraph" w:customStyle="1" w:styleId="Default">
    <w:name w:val="Default"/>
    <w:rsid w:val="008C6663"/>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DE74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749A"/>
  </w:style>
  <w:style w:type="paragraph" w:styleId="Piedepgina">
    <w:name w:val="footer"/>
    <w:basedOn w:val="Normal"/>
    <w:link w:val="PiedepginaCar"/>
    <w:uiPriority w:val="99"/>
    <w:unhideWhenUsed/>
    <w:rsid w:val="00DE74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749A"/>
  </w:style>
  <w:style w:type="paragraph" w:styleId="Textodeglobo">
    <w:name w:val="Balloon Text"/>
    <w:basedOn w:val="Normal"/>
    <w:link w:val="TextodegloboCar"/>
    <w:uiPriority w:val="99"/>
    <w:semiHidden/>
    <w:unhideWhenUsed/>
    <w:rsid w:val="00DE7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49A"/>
    <w:rPr>
      <w:rFonts w:ascii="Tahoma" w:hAnsi="Tahoma" w:cs="Tahoma"/>
      <w:sz w:val="16"/>
      <w:szCs w:val="16"/>
    </w:rPr>
  </w:style>
  <w:style w:type="character" w:styleId="Hipervnculo">
    <w:name w:val="Hyperlink"/>
    <w:basedOn w:val="Fuentedeprrafopredeter"/>
    <w:uiPriority w:val="99"/>
    <w:semiHidden/>
    <w:unhideWhenUsed/>
    <w:rsid w:val="00E7468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C6663"/>
    <w:pPr>
      <w:spacing w:after="0" w:line="240" w:lineRule="auto"/>
    </w:pPr>
  </w:style>
  <w:style w:type="paragraph" w:customStyle="1" w:styleId="Default">
    <w:name w:val="Default"/>
    <w:rsid w:val="008C6663"/>
    <w:pPr>
      <w:autoSpaceDE w:val="0"/>
      <w:autoSpaceDN w:val="0"/>
      <w:adjustRightInd w:val="0"/>
      <w:spacing w:after="0" w:line="240" w:lineRule="auto"/>
    </w:pPr>
    <w:rPr>
      <w:rFonts w:ascii="Calibri" w:hAnsi="Calibri" w:cs="Calibri"/>
      <w:color w:val="000000"/>
      <w:sz w:val="24"/>
      <w:szCs w:val="24"/>
    </w:rPr>
  </w:style>
  <w:style w:type="paragraph" w:styleId="Encabezado">
    <w:name w:val="header"/>
    <w:basedOn w:val="Normal"/>
    <w:link w:val="EncabezadoCar"/>
    <w:uiPriority w:val="99"/>
    <w:unhideWhenUsed/>
    <w:rsid w:val="00DE749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E749A"/>
  </w:style>
  <w:style w:type="paragraph" w:styleId="Piedepgina">
    <w:name w:val="footer"/>
    <w:basedOn w:val="Normal"/>
    <w:link w:val="PiedepginaCar"/>
    <w:uiPriority w:val="99"/>
    <w:unhideWhenUsed/>
    <w:rsid w:val="00DE749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E749A"/>
  </w:style>
  <w:style w:type="paragraph" w:styleId="Textodeglobo">
    <w:name w:val="Balloon Text"/>
    <w:basedOn w:val="Normal"/>
    <w:link w:val="TextodegloboCar"/>
    <w:uiPriority w:val="99"/>
    <w:semiHidden/>
    <w:unhideWhenUsed/>
    <w:rsid w:val="00DE749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E749A"/>
    <w:rPr>
      <w:rFonts w:ascii="Tahoma" w:hAnsi="Tahoma" w:cs="Tahoma"/>
      <w:sz w:val="16"/>
      <w:szCs w:val="16"/>
    </w:rPr>
  </w:style>
  <w:style w:type="character" w:styleId="Hipervnculo">
    <w:name w:val="Hyperlink"/>
    <w:basedOn w:val="Fuentedeprrafopredeter"/>
    <w:uiPriority w:val="99"/>
    <w:semiHidden/>
    <w:unhideWhenUsed/>
    <w:rsid w:val="00E746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s.wikipedia.org/wiki/1527" TargetMode="External"/><Relationship Id="rId18" Type="http://schemas.openxmlformats.org/officeDocument/2006/relationships/hyperlink" Target="https://es.wikipedia.org/wiki/1527"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es.wikipedia.org/wiki/21_de_junio" TargetMode="External"/><Relationship Id="rId17" Type="http://schemas.openxmlformats.org/officeDocument/2006/relationships/hyperlink" Target="https://es.wikipedia.org/wiki/21_de_junio" TargetMode="External"/><Relationship Id="rId2" Type="http://schemas.openxmlformats.org/officeDocument/2006/relationships/numbering" Target="numbering.xml"/><Relationship Id="rId16" Type="http://schemas.openxmlformats.org/officeDocument/2006/relationships/hyperlink" Target="https://es.wikipedia.org/wiki/1469"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wikipedia.org/wiki/1469" TargetMode="External"/><Relationship Id="rId5" Type="http://schemas.openxmlformats.org/officeDocument/2006/relationships/settings" Target="settings.xml"/><Relationship Id="rId15" Type="http://schemas.openxmlformats.org/officeDocument/2006/relationships/hyperlink" Target="https://es.wikipedia.org/wiki/3_de_mayo" TargetMode="External"/><Relationship Id="rId10" Type="http://schemas.openxmlformats.org/officeDocument/2006/relationships/hyperlink" Target="https://es.wikipedia.org/wiki/3_de_may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s.wikipedia.org/wiki/Florencia" TargetMode="External"/><Relationship Id="rId14" Type="http://schemas.openxmlformats.org/officeDocument/2006/relationships/hyperlink" Target="https://es.wikipedia.org/wiki/Florenc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7DB6F-9E5B-4423-9BFA-F0903C2C58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1207</Words>
  <Characters>6643</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Sebastian</dc:creator>
  <cp:lastModifiedBy>Sebastian</cp:lastModifiedBy>
  <cp:revision>5</cp:revision>
  <dcterms:created xsi:type="dcterms:W3CDTF">2020-03-09T13:44:00Z</dcterms:created>
  <dcterms:modified xsi:type="dcterms:W3CDTF">2020-03-09T14:04:00Z</dcterms:modified>
</cp:coreProperties>
</file>