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827"/>
        <w:gridCol w:w="2410"/>
      </w:tblGrid>
      <w:tr w:rsidR="00A0749B" w:rsidRPr="00A0749B" w:rsidTr="002579C7">
        <w:trPr>
          <w:trHeight w:val="472"/>
        </w:trPr>
        <w:tc>
          <w:tcPr>
            <w:tcW w:w="3369" w:type="dxa"/>
            <w:shd w:val="clear" w:color="auto" w:fill="auto"/>
          </w:tcPr>
          <w:p w:rsidR="00A0749B" w:rsidRPr="00A0749B" w:rsidRDefault="00A0749B" w:rsidP="002579C7">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w:t>
            </w:r>
            <w:r w:rsidR="002579C7">
              <w:rPr>
                <w:rFonts w:ascii="Calibri" w:eastAsia="Calibri" w:hAnsi="Calibri" w:cs="Times New Roman"/>
                <w:b/>
              </w:rPr>
              <w:t xml:space="preserve"> 2 MES DE JUNIO</w:t>
            </w:r>
            <w:bookmarkStart w:id="0" w:name="_GoBack"/>
            <w:bookmarkEnd w:id="0"/>
          </w:p>
        </w:tc>
        <w:tc>
          <w:tcPr>
            <w:tcW w:w="6237" w:type="dxa"/>
            <w:gridSpan w:val="2"/>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AF4C8B">
              <w:rPr>
                <w:rFonts w:ascii="Calibri" w:eastAsia="Calibri" w:hAnsi="Calibri" w:cs="Times New Roman"/>
                <w:b/>
              </w:rPr>
              <w:t xml:space="preserve"> Historia, geografía y ciencias sociales</w:t>
            </w:r>
          </w:p>
        </w:tc>
      </w:tr>
      <w:tr w:rsidR="00A0749B" w:rsidRPr="00A0749B" w:rsidTr="00A0749B">
        <w:trPr>
          <w:trHeight w:val="1129"/>
        </w:trPr>
        <w:tc>
          <w:tcPr>
            <w:tcW w:w="9606" w:type="dxa"/>
            <w:gridSpan w:val="3"/>
            <w:shd w:val="clear" w:color="auto" w:fill="auto"/>
          </w:tcPr>
          <w:p w:rsidR="00A0749B" w:rsidRDefault="00A0749B" w:rsidP="00A0749B">
            <w:pPr>
              <w:tabs>
                <w:tab w:val="center" w:pos="4419"/>
                <w:tab w:val="right" w:pos="8838"/>
              </w:tabs>
              <w:spacing w:after="0" w:line="360" w:lineRule="auto"/>
              <w:jc w:val="center"/>
              <w:rPr>
                <w:rFonts w:ascii="Calibri" w:eastAsia="Calibri" w:hAnsi="Calibri" w:cs="Times New Roman"/>
                <w:b/>
              </w:rPr>
            </w:pPr>
          </w:p>
          <w:p w:rsidR="00A0749B" w:rsidRPr="00A0749B" w:rsidRDefault="00A0749B" w:rsidP="00A0749B">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A0749B" w:rsidRPr="00A0749B" w:rsidRDefault="00A0749B" w:rsidP="00AF4C8B">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 xml:space="preserve">Profesor(a): </w:t>
            </w:r>
            <w:r w:rsidR="00AF4C8B">
              <w:rPr>
                <w:rFonts w:ascii="Calibri" w:eastAsia="Calibri" w:hAnsi="Calibri" w:cs="Times New Roman"/>
                <w:b/>
              </w:rPr>
              <w:t xml:space="preserve">Rodrigo Tapia Farías </w:t>
            </w:r>
          </w:p>
        </w:tc>
      </w:tr>
      <w:tr w:rsidR="00A0749B" w:rsidRPr="00A0749B" w:rsidTr="00A0749B">
        <w:trPr>
          <w:trHeight w:val="239"/>
        </w:trPr>
        <w:tc>
          <w:tcPr>
            <w:tcW w:w="7196" w:type="dxa"/>
            <w:gridSpan w:val="2"/>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A0749B" w:rsidRPr="00A0749B" w:rsidRDefault="00A0749B" w:rsidP="00AF4C8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sidR="00AF4C8B">
              <w:rPr>
                <w:rFonts w:ascii="Calibri" w:eastAsia="Calibri" w:hAnsi="Calibri" w:cs="Times New Roman"/>
                <w:b/>
              </w:rPr>
              <w:t>6to básico A</w:t>
            </w:r>
          </w:p>
        </w:tc>
      </w:tr>
      <w:tr w:rsidR="00A0749B" w:rsidRPr="00A0749B" w:rsidTr="00A0749B">
        <w:trPr>
          <w:trHeight w:val="239"/>
        </w:trPr>
        <w:tc>
          <w:tcPr>
            <w:tcW w:w="9606" w:type="dxa"/>
            <w:gridSpan w:val="3"/>
            <w:tcBorders>
              <w:bottom w:val="single" w:sz="4" w:space="0" w:color="auto"/>
            </w:tcBorders>
            <w:shd w:val="clear" w:color="auto" w:fill="auto"/>
          </w:tcPr>
          <w:p w:rsidR="00A0749B" w:rsidRPr="00AF4C8B" w:rsidRDefault="00AF4C8B" w:rsidP="00A0749B">
            <w:pPr>
              <w:tabs>
                <w:tab w:val="center" w:pos="4419"/>
                <w:tab w:val="right" w:pos="8838"/>
              </w:tabs>
              <w:spacing w:after="0" w:line="240" w:lineRule="auto"/>
              <w:rPr>
                <w:rFonts w:eastAsia="Calibri" w:cstheme="minorHAnsi"/>
                <w:b/>
              </w:rPr>
            </w:pPr>
            <w:r w:rsidRPr="00AF4C8B">
              <w:rPr>
                <w:rFonts w:eastAsiaTheme="minorEastAsia" w:cstheme="minorHAnsi"/>
                <w:b/>
                <w:color w:val="000000" w:themeColor="text1"/>
                <w:kern w:val="24"/>
                <w:lang w:eastAsia="es-CL"/>
              </w:rPr>
              <w:t xml:space="preserve">Unidad 04: ¿Qué beneficios y desafíos conlleva vivir en un país independiente? </w:t>
            </w: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p>
          <w:p w:rsid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1.</w:t>
            </w:r>
            <w:r w:rsidR="00AF4C8B">
              <w:rPr>
                <w:rFonts w:ascii="Calibri" w:eastAsia="Calibri" w:hAnsi="Calibri" w:cs="Times New Roman"/>
                <w:b/>
                <w:bCs/>
              </w:rPr>
              <w:t xml:space="preserve"> 02</w:t>
            </w:r>
          </w:p>
          <w:p w:rsidR="00AF4C8B" w:rsidRPr="00A0749B" w:rsidRDefault="00AF4C8B" w:rsidP="00A0749B">
            <w:p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2. 09</w:t>
            </w: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r w:rsidR="00AF4C8B">
              <w:rPr>
                <w:rFonts w:ascii="Calibri" w:eastAsia="Calibri" w:hAnsi="Calibri" w:cs="Times New Roman"/>
                <w:b/>
                <w:bCs/>
              </w:rPr>
              <w:t xml:space="preserve"> Guía – PPT complementario </w:t>
            </w:r>
          </w:p>
          <w:p w:rsidR="00A0749B" w:rsidRPr="00A0749B" w:rsidRDefault="00A0749B" w:rsidP="00A0749B">
            <w:pPr>
              <w:tabs>
                <w:tab w:val="center" w:pos="4419"/>
                <w:tab w:val="right" w:pos="8838"/>
              </w:tabs>
              <w:spacing w:after="0" w:line="240" w:lineRule="auto"/>
              <w:rPr>
                <w:rFonts w:ascii="Calibri" w:eastAsia="Calibri" w:hAnsi="Calibri" w:cs="Times New Roman"/>
                <w:b/>
                <w:bCs/>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F4C8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Instrucciones:</w:t>
            </w:r>
            <w:r w:rsidR="00AF4C8B">
              <w:rPr>
                <w:rFonts w:ascii="Calibri" w:eastAsia="Calibri" w:hAnsi="Calibri" w:cs="Times New Roman"/>
                <w:b/>
                <w:bCs/>
              </w:rPr>
              <w:t xml:space="preserve"> Analice las siguientes fuentes de información y clasifíquelas en: a) causa directa o indirecta b) causa política/social/económica/cultural. </w:t>
            </w:r>
          </w:p>
          <w:p w:rsidR="00AF4C8B" w:rsidRDefault="00AF4C8B" w:rsidP="00A0749B">
            <w:pPr>
              <w:tabs>
                <w:tab w:val="center" w:pos="4419"/>
                <w:tab w:val="right" w:pos="8838"/>
              </w:tabs>
              <w:spacing w:after="0" w:line="240" w:lineRule="auto"/>
              <w:rPr>
                <w:rFonts w:ascii="Calibri" w:eastAsia="Calibri" w:hAnsi="Calibri" w:cs="Times New Roman"/>
                <w:b/>
                <w:bCs/>
              </w:rPr>
            </w:pPr>
          </w:p>
          <w:p w:rsidR="00AF4C8B" w:rsidRDefault="00AF4C8B" w:rsidP="00A0749B">
            <w:p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 xml:space="preserve">Dato importante: al hablar de cultural nos referimos a aquellas que influyen el pensamiento de la sociedad. </w:t>
            </w:r>
          </w:p>
          <w:p w:rsidR="00AF4C8B" w:rsidRDefault="00AF4C8B" w:rsidP="00987777">
            <w:pPr>
              <w:tabs>
                <w:tab w:val="center" w:pos="4419"/>
                <w:tab w:val="right" w:pos="8838"/>
              </w:tabs>
              <w:spacing w:after="0" w:line="240" w:lineRule="auto"/>
              <w:jc w:val="both"/>
              <w:rPr>
                <w:rFonts w:ascii="Calibri" w:eastAsia="Calibri" w:hAnsi="Calibri" w:cs="Times New Roman"/>
                <w:b/>
                <w:bCs/>
              </w:rPr>
            </w:pPr>
          </w:p>
          <w:p w:rsidR="00987777" w:rsidRDefault="00987777" w:rsidP="00987777">
            <w:pPr>
              <w:tabs>
                <w:tab w:val="center" w:pos="4419"/>
                <w:tab w:val="right" w:pos="8838"/>
              </w:tabs>
              <w:spacing w:after="0" w:line="240" w:lineRule="auto"/>
              <w:jc w:val="both"/>
              <w:rPr>
                <w:rFonts w:ascii="Calibri" w:eastAsia="Calibri" w:hAnsi="Calibri" w:cs="Times New Roman"/>
                <w:b/>
                <w:bCs/>
              </w:rPr>
            </w:pPr>
            <w:r>
              <w:rPr>
                <w:rFonts w:ascii="Calibri" w:eastAsia="Calibri" w:hAnsi="Calibri" w:cs="Times New Roman"/>
                <w:b/>
                <w:bCs/>
              </w:rPr>
              <w:t xml:space="preserve">Ejemplo: </w:t>
            </w:r>
          </w:p>
          <w:p w:rsidR="00987777" w:rsidRDefault="00987777" w:rsidP="00987777">
            <w:pPr>
              <w:tabs>
                <w:tab w:val="center" w:pos="4419"/>
                <w:tab w:val="right" w:pos="8838"/>
              </w:tabs>
              <w:spacing w:after="0" w:line="240" w:lineRule="auto"/>
              <w:jc w:val="both"/>
              <w:rPr>
                <w:rFonts w:ascii="Calibri" w:eastAsia="Calibri" w:hAnsi="Calibri" w:cs="Times New Roman"/>
                <w:b/>
                <w:bCs/>
              </w:rPr>
            </w:pPr>
          </w:p>
          <w:p w:rsidR="009249C8" w:rsidRDefault="00AF4C8B" w:rsidP="00987777">
            <w:pPr>
              <w:jc w:val="both"/>
              <w:rPr>
                <w:b/>
                <w:i/>
              </w:rPr>
            </w:pPr>
            <w:r>
              <w:rPr>
                <w:rFonts w:ascii="Calibri" w:eastAsia="Calibri" w:hAnsi="Calibri" w:cs="Times New Roman"/>
                <w:b/>
                <w:bCs/>
              </w:rPr>
              <w:t xml:space="preserve">1. </w:t>
            </w:r>
            <w:r w:rsidR="009249C8" w:rsidRPr="009249C8">
              <w:rPr>
                <w:rFonts w:ascii="Calibri" w:eastAsia="Calibri" w:hAnsi="Calibri" w:cs="Times New Roman"/>
                <w:b/>
                <w:bCs/>
                <w:i/>
              </w:rPr>
              <w:t>“</w:t>
            </w:r>
            <w:r w:rsidR="009249C8" w:rsidRPr="009249C8">
              <w:rPr>
                <w:b/>
                <w:i/>
              </w:rPr>
              <w:t>En primera instancia, se puede apreciar que algunas de las reformas borbónicas generan cierto malestar en las poblaciones locales, esto porque se comienza a tener un control que antes no se tenía tan estrictamente. Los primeros en manifestar su incomodidad fueron los virreyes, ya que el poder de estos fue limitado a través de las intendencias. Estos dejan de tener el poder que tenían antes, él mismo queda concentrado en las intendencias y en otros cargos que fueron creados como: gobernaciones, alcaldías mayores y corregimientos”.</w:t>
            </w:r>
          </w:p>
          <w:p w:rsidR="009249C8" w:rsidRDefault="009249C8" w:rsidP="00987777">
            <w:pPr>
              <w:jc w:val="both"/>
              <w:rPr>
                <w:rFonts w:ascii="Calibri" w:eastAsia="Calibri" w:hAnsi="Calibri" w:cs="Times New Roman"/>
                <w:b/>
                <w:bCs/>
              </w:rPr>
            </w:pPr>
            <w:r>
              <w:rPr>
                <w:rFonts w:ascii="Calibri" w:eastAsia="Calibri" w:hAnsi="Calibri" w:cs="Times New Roman"/>
                <w:b/>
                <w:bCs/>
              </w:rPr>
              <w:t xml:space="preserve">Fuente: </w:t>
            </w:r>
            <w:hyperlink r:id="rId7" w:history="1">
              <w:r w:rsidRPr="00A53161">
                <w:rPr>
                  <w:rStyle w:val="Hipervnculo"/>
                  <w:rFonts w:ascii="Calibri" w:eastAsia="Calibri" w:hAnsi="Calibri" w:cs="Times New Roman"/>
                  <w:b/>
                  <w:bCs/>
                </w:rPr>
                <w:t>https://revistadehistoria.es/las-reformas-borbonicas-influencia-la-america-espanola/</w:t>
              </w:r>
            </w:hyperlink>
          </w:p>
          <w:p w:rsidR="009249C8" w:rsidRDefault="009249C8" w:rsidP="00987777">
            <w:pPr>
              <w:jc w:val="both"/>
              <w:rPr>
                <w:rFonts w:ascii="Calibri" w:eastAsia="Calibri" w:hAnsi="Calibri" w:cs="Times New Roman"/>
                <w:b/>
                <w:bCs/>
              </w:rPr>
            </w:pPr>
            <w:r>
              <w:rPr>
                <w:rFonts w:ascii="Calibri" w:eastAsia="Calibri" w:hAnsi="Calibri" w:cs="Times New Roman"/>
                <w:b/>
                <w:bCs/>
              </w:rPr>
              <w:t xml:space="preserve">A) </w:t>
            </w:r>
            <w:r w:rsidR="00987777" w:rsidRPr="00987777">
              <w:rPr>
                <w:rFonts w:ascii="Calibri" w:eastAsia="Calibri" w:hAnsi="Calibri" w:cs="Times New Roman"/>
                <w:b/>
                <w:bCs/>
                <w:color w:val="1F497D" w:themeColor="text2"/>
              </w:rPr>
              <w:t>Interna</w:t>
            </w:r>
          </w:p>
          <w:p w:rsidR="009249C8" w:rsidRDefault="009249C8" w:rsidP="00987777">
            <w:pPr>
              <w:jc w:val="both"/>
              <w:rPr>
                <w:rFonts w:ascii="Calibri" w:eastAsia="Calibri" w:hAnsi="Calibri" w:cs="Times New Roman"/>
                <w:b/>
                <w:bCs/>
              </w:rPr>
            </w:pPr>
            <w:r>
              <w:rPr>
                <w:rFonts w:ascii="Calibri" w:eastAsia="Calibri" w:hAnsi="Calibri" w:cs="Times New Roman"/>
                <w:b/>
                <w:bCs/>
              </w:rPr>
              <w:t xml:space="preserve">B) </w:t>
            </w:r>
            <w:r w:rsidR="00987777" w:rsidRPr="00987777">
              <w:rPr>
                <w:rFonts w:ascii="Calibri" w:eastAsia="Calibri" w:hAnsi="Calibri" w:cs="Times New Roman"/>
                <w:b/>
                <w:bCs/>
                <w:color w:val="1F497D" w:themeColor="text2"/>
              </w:rPr>
              <w:t xml:space="preserve">Política </w:t>
            </w:r>
          </w:p>
          <w:p w:rsidR="00E4175E" w:rsidRPr="00E4175E" w:rsidRDefault="009249C8" w:rsidP="00987777">
            <w:pPr>
              <w:pStyle w:val="NormalWeb"/>
              <w:jc w:val="both"/>
              <w:rPr>
                <w:rFonts w:asciiTheme="minorHAnsi" w:hAnsiTheme="minorHAnsi" w:cstheme="minorHAnsi"/>
                <w:b/>
                <w:i/>
                <w:sz w:val="22"/>
                <w:szCs w:val="22"/>
              </w:rPr>
            </w:pPr>
            <w:r w:rsidRPr="00E4175E">
              <w:rPr>
                <w:rFonts w:asciiTheme="minorHAnsi" w:eastAsia="Calibri" w:hAnsiTheme="minorHAnsi" w:cstheme="minorHAnsi"/>
                <w:b/>
                <w:bCs/>
                <w:i/>
                <w:sz w:val="22"/>
                <w:szCs w:val="22"/>
              </w:rPr>
              <w:t xml:space="preserve">2. </w:t>
            </w:r>
            <w:r w:rsidR="00E4175E" w:rsidRPr="00E4175E">
              <w:rPr>
                <w:rFonts w:asciiTheme="minorHAnsi" w:eastAsia="Calibri" w:hAnsiTheme="minorHAnsi" w:cstheme="minorHAnsi"/>
                <w:b/>
                <w:bCs/>
                <w:i/>
                <w:sz w:val="22"/>
                <w:szCs w:val="22"/>
              </w:rPr>
              <w:t>“</w:t>
            </w:r>
            <w:r w:rsidR="00E4175E" w:rsidRPr="00E4175E">
              <w:rPr>
                <w:rFonts w:asciiTheme="minorHAnsi" w:hAnsiTheme="minorHAnsi" w:cstheme="minorHAnsi"/>
                <w:b/>
                <w:i/>
                <w:sz w:val="22"/>
                <w:szCs w:val="22"/>
              </w:rPr>
              <w:t xml:space="preserve">Naturalmente hubo contactos durante el período de la colonia española, pero se limitaban a los marinos, navegantes y corsarios, y a los mercaderes franceses que comercializaban en Valparaíso a partir de fines del siglo XVII, dos de los cuales fueron grandes exploradores: </w:t>
            </w:r>
            <w:proofErr w:type="spellStart"/>
            <w:r w:rsidR="00E4175E" w:rsidRPr="00E4175E">
              <w:rPr>
                <w:rFonts w:asciiTheme="minorHAnsi" w:hAnsiTheme="minorHAnsi" w:cstheme="minorHAnsi"/>
                <w:b/>
                <w:i/>
                <w:sz w:val="22"/>
                <w:szCs w:val="22"/>
              </w:rPr>
              <w:t>Bougainville</w:t>
            </w:r>
            <w:proofErr w:type="spellEnd"/>
            <w:r w:rsidR="00E4175E" w:rsidRPr="00E4175E">
              <w:rPr>
                <w:rFonts w:asciiTheme="minorHAnsi" w:hAnsiTheme="minorHAnsi" w:cstheme="minorHAnsi"/>
                <w:b/>
                <w:i/>
                <w:sz w:val="22"/>
                <w:szCs w:val="22"/>
              </w:rPr>
              <w:t xml:space="preserve"> y La </w:t>
            </w:r>
            <w:proofErr w:type="spellStart"/>
            <w:r w:rsidR="00E4175E" w:rsidRPr="00E4175E">
              <w:rPr>
                <w:rFonts w:asciiTheme="minorHAnsi" w:hAnsiTheme="minorHAnsi" w:cstheme="minorHAnsi"/>
                <w:b/>
                <w:i/>
                <w:sz w:val="22"/>
                <w:szCs w:val="22"/>
              </w:rPr>
              <w:t>Pérouse</w:t>
            </w:r>
            <w:proofErr w:type="spellEnd"/>
            <w:r w:rsidR="00E4175E" w:rsidRPr="00E4175E">
              <w:rPr>
                <w:rFonts w:asciiTheme="minorHAnsi" w:hAnsiTheme="minorHAnsi" w:cstheme="minorHAnsi"/>
                <w:b/>
                <w:i/>
                <w:sz w:val="22"/>
                <w:szCs w:val="22"/>
              </w:rPr>
              <w:t>. Todo cambia con la Batalla por la Independencia de 1810 a 1818, puesto que Francia implanta el modelo de la emancipación concentrado en la filosofía de las Luces, la Revolución Francesa y la acción épica de Napoleón”.</w:t>
            </w:r>
          </w:p>
          <w:p w:rsidR="009249C8" w:rsidRPr="00E4175E" w:rsidRDefault="00E4175E" w:rsidP="00987777">
            <w:pPr>
              <w:jc w:val="both"/>
              <w:rPr>
                <w:rFonts w:eastAsia="Times New Roman" w:cstheme="minorHAnsi"/>
                <w:b/>
                <w:lang w:eastAsia="es-CL"/>
              </w:rPr>
            </w:pPr>
            <w:r>
              <w:rPr>
                <w:rFonts w:eastAsia="Times New Roman" w:cstheme="minorHAnsi"/>
                <w:b/>
                <w:lang w:eastAsia="es-CL"/>
              </w:rPr>
              <w:t xml:space="preserve">Fuente: </w:t>
            </w:r>
            <w:hyperlink r:id="rId8" w:history="1">
              <w:r w:rsidRPr="00A53161">
                <w:rPr>
                  <w:rStyle w:val="Hipervnculo"/>
                  <w:rFonts w:eastAsia="Times New Roman" w:cstheme="minorHAnsi"/>
                  <w:b/>
                  <w:lang w:eastAsia="es-CL"/>
                </w:rPr>
                <w:t>https://scielo.conicyt.cl/scielo.php?script=sci_arttext&amp;pid=S0719-37692019000300211&amp;lng=es&amp;nrm=iso</w:t>
              </w:r>
            </w:hyperlink>
            <w:r>
              <w:rPr>
                <w:rFonts w:eastAsia="Times New Roman" w:cstheme="minorHAnsi"/>
                <w:b/>
                <w:lang w:eastAsia="es-CL"/>
              </w:rPr>
              <w:t xml:space="preserve"> </w:t>
            </w:r>
          </w:p>
          <w:p w:rsidR="00AF4C8B" w:rsidRPr="00E4175E" w:rsidRDefault="00E4175E" w:rsidP="00987777">
            <w:pPr>
              <w:jc w:val="both"/>
              <w:rPr>
                <w:rFonts w:eastAsia="Times New Roman" w:cstheme="minorHAnsi"/>
                <w:b/>
                <w:lang w:eastAsia="es-CL"/>
              </w:rPr>
            </w:pPr>
            <w:r>
              <w:rPr>
                <w:rFonts w:ascii="Times New Roman" w:eastAsia="Times New Roman" w:hAnsi="Times New Roman" w:cs="Times New Roman"/>
                <w:sz w:val="24"/>
                <w:szCs w:val="24"/>
                <w:lang w:eastAsia="es-CL"/>
              </w:rPr>
              <w:lastRenderedPageBreak/>
              <w:t>a</w:t>
            </w:r>
            <w:r w:rsidRPr="00E4175E">
              <w:rPr>
                <w:rFonts w:eastAsia="Times New Roman" w:cstheme="minorHAnsi"/>
                <w:b/>
                <w:lang w:eastAsia="es-CL"/>
              </w:rPr>
              <w:t>)</w:t>
            </w:r>
          </w:p>
          <w:p w:rsidR="00E4175E" w:rsidRPr="00E4175E" w:rsidRDefault="00E4175E" w:rsidP="00987777">
            <w:pPr>
              <w:jc w:val="both"/>
              <w:rPr>
                <w:rFonts w:eastAsia="Times New Roman" w:cstheme="minorHAnsi"/>
                <w:b/>
                <w:lang w:eastAsia="es-CL"/>
              </w:rPr>
            </w:pPr>
            <w:r w:rsidRPr="00E4175E">
              <w:rPr>
                <w:rFonts w:eastAsia="Times New Roman" w:cstheme="minorHAnsi"/>
                <w:b/>
                <w:lang w:eastAsia="es-CL"/>
              </w:rPr>
              <w:t>b)</w:t>
            </w:r>
          </w:p>
          <w:p w:rsidR="00A0749B" w:rsidRDefault="00E4175E" w:rsidP="00987777">
            <w:pPr>
              <w:tabs>
                <w:tab w:val="center" w:pos="4419"/>
                <w:tab w:val="right" w:pos="8838"/>
              </w:tabs>
              <w:spacing w:after="0" w:line="240" w:lineRule="auto"/>
              <w:jc w:val="both"/>
              <w:rPr>
                <w:b/>
                <w:i/>
              </w:rPr>
            </w:pPr>
            <w:r>
              <w:rPr>
                <w:rFonts w:ascii="Calibri" w:eastAsia="Calibri" w:hAnsi="Calibri" w:cs="Times New Roman"/>
                <w:b/>
                <w:bCs/>
              </w:rPr>
              <w:t xml:space="preserve">3. </w:t>
            </w:r>
            <w:r>
              <w:t xml:space="preserve"> </w:t>
            </w:r>
            <w:r w:rsidRPr="00E4175E">
              <w:rPr>
                <w:b/>
                <w:i/>
              </w:rPr>
              <w:t>“El movimiento independentista estadounidense tuvo carácter modélico para los criollos en América del Sur. Éstos vieron que la independencia de una poderosa madre patria era posible y en esa época Inglaterra era más poderosa que España. Y si los norteamericanos habían logrado desembarazarse de Inglaterra, los criollos contaron con que a los sudamericanos les iba a resultar aún más fácil independizarse de una España debilitada”.</w:t>
            </w:r>
          </w:p>
          <w:p w:rsidR="00E4175E" w:rsidRDefault="00E4175E" w:rsidP="00987777">
            <w:pPr>
              <w:tabs>
                <w:tab w:val="center" w:pos="4419"/>
                <w:tab w:val="right" w:pos="8838"/>
              </w:tabs>
              <w:spacing w:after="0" w:line="240" w:lineRule="auto"/>
              <w:jc w:val="both"/>
              <w:rPr>
                <w:b/>
                <w:i/>
              </w:rPr>
            </w:pPr>
          </w:p>
          <w:p w:rsidR="00E4175E" w:rsidRDefault="00E4175E" w:rsidP="00987777">
            <w:pPr>
              <w:tabs>
                <w:tab w:val="center" w:pos="4419"/>
                <w:tab w:val="right" w:pos="8838"/>
              </w:tabs>
              <w:spacing w:after="0" w:line="240" w:lineRule="auto"/>
              <w:jc w:val="both"/>
              <w:rPr>
                <w:b/>
                <w:i/>
              </w:rPr>
            </w:pPr>
            <w:r>
              <w:rPr>
                <w:b/>
                <w:i/>
              </w:rPr>
              <w:t xml:space="preserve">Fuente: </w:t>
            </w:r>
            <w:r>
              <w:t xml:space="preserve"> </w:t>
            </w:r>
            <w:hyperlink r:id="rId9" w:history="1">
              <w:r w:rsidRPr="00A53161">
                <w:rPr>
                  <w:rStyle w:val="Hipervnculo"/>
                  <w:b/>
                  <w:i/>
                </w:rPr>
                <w:t>https://www.dw.com/es/la-independencia-de-ee-uu-y-am%C3%A9rica-latina/a-4455706</w:t>
              </w:r>
            </w:hyperlink>
          </w:p>
          <w:p w:rsidR="00E4175E" w:rsidRDefault="00E4175E" w:rsidP="00987777">
            <w:pPr>
              <w:tabs>
                <w:tab w:val="center" w:pos="4419"/>
                <w:tab w:val="right" w:pos="8838"/>
              </w:tabs>
              <w:spacing w:after="0" w:line="240" w:lineRule="auto"/>
              <w:jc w:val="both"/>
              <w:rPr>
                <w:b/>
                <w:i/>
              </w:rPr>
            </w:pPr>
          </w:p>
          <w:p w:rsidR="00E4175E" w:rsidRDefault="00E4175E" w:rsidP="00987777">
            <w:pPr>
              <w:tabs>
                <w:tab w:val="center" w:pos="4419"/>
                <w:tab w:val="right" w:pos="8838"/>
              </w:tabs>
              <w:spacing w:after="0" w:line="240" w:lineRule="auto"/>
              <w:jc w:val="both"/>
              <w:rPr>
                <w:b/>
              </w:rPr>
            </w:pPr>
            <w:r>
              <w:rPr>
                <w:b/>
              </w:rPr>
              <w:t xml:space="preserve">a) </w:t>
            </w:r>
          </w:p>
          <w:p w:rsidR="00E4175E" w:rsidRDefault="00E4175E" w:rsidP="00987777">
            <w:pPr>
              <w:tabs>
                <w:tab w:val="center" w:pos="4419"/>
                <w:tab w:val="right" w:pos="8838"/>
              </w:tabs>
              <w:spacing w:after="0" w:line="240" w:lineRule="auto"/>
              <w:jc w:val="both"/>
              <w:rPr>
                <w:b/>
              </w:rPr>
            </w:pPr>
            <w:r>
              <w:rPr>
                <w:b/>
              </w:rPr>
              <w:t>b)</w:t>
            </w:r>
          </w:p>
          <w:p w:rsidR="00E4175E" w:rsidRDefault="00E4175E" w:rsidP="00987777">
            <w:pPr>
              <w:tabs>
                <w:tab w:val="center" w:pos="4419"/>
                <w:tab w:val="right" w:pos="8838"/>
              </w:tabs>
              <w:spacing w:after="0" w:line="240" w:lineRule="auto"/>
              <w:jc w:val="both"/>
              <w:rPr>
                <w:b/>
              </w:rPr>
            </w:pPr>
          </w:p>
          <w:p w:rsidR="00E4175E" w:rsidRDefault="00E4175E" w:rsidP="00987777">
            <w:pPr>
              <w:tabs>
                <w:tab w:val="center" w:pos="4419"/>
                <w:tab w:val="right" w:pos="8838"/>
              </w:tabs>
              <w:spacing w:after="0" w:line="240" w:lineRule="auto"/>
              <w:jc w:val="both"/>
              <w:rPr>
                <w:b/>
                <w:i/>
              </w:rPr>
            </w:pPr>
            <w:r>
              <w:rPr>
                <w:b/>
              </w:rPr>
              <w:t xml:space="preserve">4. </w:t>
            </w:r>
            <w:r w:rsidR="00FC4FC2">
              <w:t xml:space="preserve"> </w:t>
            </w:r>
            <w:r w:rsidR="00987777" w:rsidRPr="00987777">
              <w:rPr>
                <w:b/>
                <w:i/>
              </w:rPr>
              <w:t>“</w:t>
            </w:r>
            <w:r w:rsidR="00FC4FC2" w:rsidRPr="00987777">
              <w:rPr>
                <w:b/>
                <w:i/>
              </w:rPr>
              <w:t xml:space="preserve">La inmediación al cuarto siglo del establecimiento de nuestros antepasados en el Nuevo Mundo, es una ocurrencia sumamente notable, para que deje de interesar nuestra atención. El descubrimiento de una parte tan grande de la tierra, es y será siempre, para el género humano, el acontecimiento más memorable de sus anales. </w:t>
            </w:r>
            <w:proofErr w:type="gramStart"/>
            <w:r w:rsidR="00FC4FC2" w:rsidRPr="00987777">
              <w:rPr>
                <w:b/>
                <w:i/>
              </w:rPr>
              <w:t>Mas</w:t>
            </w:r>
            <w:proofErr w:type="gramEnd"/>
            <w:r w:rsidR="00FC4FC2" w:rsidRPr="00987777">
              <w:rPr>
                <w:b/>
                <w:i/>
              </w:rPr>
              <w:t xml:space="preserve"> para nosotros que somos sus habitantes, y para nuestros descendientes, es un objeto de la más grande importancia. El Nuevo Mundo es nuestra patria, su historia es la nuestra, y en ella es que debemos examinar nuestra situación presente, para determinarnos, por ella, a tomar el partido necesario a la conservación de nuestros derechos propios, y de nuestros sucesores”.</w:t>
            </w:r>
            <w:r w:rsidR="00987777">
              <w:rPr>
                <w:b/>
                <w:i/>
              </w:rPr>
              <w:t xml:space="preserve"> Extracto “Carta dirigida a los Españoles Americanos” Juan Pablo </w:t>
            </w:r>
            <w:proofErr w:type="spellStart"/>
            <w:r w:rsidR="00987777">
              <w:rPr>
                <w:b/>
                <w:i/>
              </w:rPr>
              <w:t>Viscardo</w:t>
            </w:r>
            <w:proofErr w:type="spellEnd"/>
            <w:r w:rsidR="00987777">
              <w:rPr>
                <w:b/>
                <w:i/>
              </w:rPr>
              <w:t xml:space="preserve"> y Guzmán</w:t>
            </w:r>
          </w:p>
          <w:p w:rsidR="00987777" w:rsidRDefault="00987777" w:rsidP="00987777">
            <w:pPr>
              <w:tabs>
                <w:tab w:val="center" w:pos="4419"/>
                <w:tab w:val="right" w:pos="8838"/>
              </w:tabs>
              <w:spacing w:after="0" w:line="240" w:lineRule="auto"/>
              <w:jc w:val="both"/>
              <w:rPr>
                <w:b/>
                <w:i/>
              </w:rPr>
            </w:pPr>
          </w:p>
          <w:p w:rsidR="00987777" w:rsidRDefault="00987777" w:rsidP="00987777">
            <w:pPr>
              <w:tabs>
                <w:tab w:val="center" w:pos="4419"/>
                <w:tab w:val="right" w:pos="8838"/>
              </w:tabs>
              <w:spacing w:after="0" w:line="240" w:lineRule="auto"/>
              <w:jc w:val="both"/>
              <w:rPr>
                <w:b/>
                <w:i/>
              </w:rPr>
            </w:pPr>
            <w:r>
              <w:rPr>
                <w:b/>
                <w:i/>
              </w:rPr>
              <w:t>Fuente:</w:t>
            </w:r>
            <w:r>
              <w:t xml:space="preserve"> </w:t>
            </w:r>
            <w:hyperlink r:id="rId10" w:history="1">
              <w:r w:rsidRPr="00A53161">
                <w:rPr>
                  <w:rStyle w:val="Hipervnculo"/>
                  <w:b/>
                  <w:i/>
                </w:rPr>
                <w:t>http://www.cervantesvirtual.com/obra/carta-dirigida-a-los-espanoles-americanos/</w:t>
              </w:r>
            </w:hyperlink>
          </w:p>
          <w:p w:rsidR="00987777" w:rsidRDefault="00987777" w:rsidP="00987777">
            <w:pPr>
              <w:tabs>
                <w:tab w:val="center" w:pos="4419"/>
                <w:tab w:val="right" w:pos="8838"/>
              </w:tabs>
              <w:spacing w:after="0" w:line="240" w:lineRule="auto"/>
              <w:jc w:val="both"/>
              <w:rPr>
                <w:b/>
                <w:i/>
              </w:rPr>
            </w:pPr>
          </w:p>
          <w:p w:rsidR="00987777" w:rsidRDefault="00987777" w:rsidP="00987777">
            <w:pPr>
              <w:tabs>
                <w:tab w:val="center" w:pos="4419"/>
                <w:tab w:val="right" w:pos="8838"/>
              </w:tabs>
              <w:spacing w:after="0" w:line="240" w:lineRule="auto"/>
              <w:jc w:val="both"/>
              <w:rPr>
                <w:b/>
              </w:rPr>
            </w:pPr>
            <w:r>
              <w:rPr>
                <w:b/>
              </w:rPr>
              <w:t>a)</w:t>
            </w:r>
          </w:p>
          <w:p w:rsidR="00987777" w:rsidRDefault="00987777" w:rsidP="00987777">
            <w:pPr>
              <w:tabs>
                <w:tab w:val="center" w:pos="4419"/>
                <w:tab w:val="right" w:pos="8838"/>
              </w:tabs>
              <w:spacing w:after="0" w:line="240" w:lineRule="auto"/>
              <w:jc w:val="both"/>
              <w:rPr>
                <w:b/>
              </w:rPr>
            </w:pPr>
            <w:r>
              <w:rPr>
                <w:b/>
              </w:rPr>
              <w:t>b)</w:t>
            </w:r>
          </w:p>
          <w:p w:rsidR="00987777" w:rsidRDefault="00987777" w:rsidP="00987777">
            <w:pPr>
              <w:tabs>
                <w:tab w:val="center" w:pos="4419"/>
                <w:tab w:val="right" w:pos="8838"/>
              </w:tabs>
              <w:spacing w:after="0" w:line="240" w:lineRule="auto"/>
              <w:jc w:val="both"/>
              <w:rPr>
                <w:b/>
              </w:rPr>
            </w:pPr>
          </w:p>
          <w:p w:rsidR="00987777" w:rsidRPr="00987777" w:rsidRDefault="00987777" w:rsidP="00987777">
            <w:pPr>
              <w:tabs>
                <w:tab w:val="center" w:pos="4419"/>
                <w:tab w:val="right" w:pos="8838"/>
              </w:tabs>
              <w:spacing w:after="0" w:line="240" w:lineRule="auto"/>
              <w:jc w:val="both"/>
              <w:rPr>
                <w:rFonts w:ascii="Calibri" w:eastAsia="Calibri" w:hAnsi="Calibri" w:cs="Times New Roman"/>
                <w:b/>
                <w:bCs/>
                <w:i/>
              </w:rPr>
            </w:pPr>
            <w:r>
              <w:rPr>
                <w:b/>
              </w:rPr>
              <w:t xml:space="preserve">5. </w:t>
            </w:r>
            <w:r>
              <w:t xml:space="preserve"> </w:t>
            </w:r>
            <w:r w:rsidRPr="00987777">
              <w:rPr>
                <w:b/>
                <w:i/>
              </w:rPr>
              <w:t xml:space="preserve">“En definitiva, las reformas borbónicas cumplieron con los objetivos de dar un nuevo impulso a la economía americana, incrementar el aporte de ésta al imperio español y establecer una burocracia eficiente y leal. Sin embargo, también afectaron los </w:t>
            </w:r>
            <w:hyperlink r:id="rId11" w:history="1">
              <w:r w:rsidRPr="00987777">
                <w:rPr>
                  <w:rStyle w:val="Hipervnculo"/>
                  <w:b/>
                  <w:i/>
                  <w:color w:val="auto"/>
                  <w:u w:val="none"/>
                </w:rPr>
                <w:t>intereses de las elites locales</w:t>
              </w:r>
            </w:hyperlink>
            <w:r w:rsidRPr="00987777">
              <w:rPr>
                <w:b/>
                <w:i/>
              </w:rPr>
              <w:t xml:space="preserve"> y su aplicación fue tan arbitraria, que contribuyeron a provocar un clima de resentimiento que finalmente derivó en la emancipación política de América”.</w:t>
            </w:r>
          </w:p>
          <w:p w:rsidR="00E4175E" w:rsidRDefault="00E4175E" w:rsidP="00987777">
            <w:pPr>
              <w:tabs>
                <w:tab w:val="center" w:pos="4419"/>
                <w:tab w:val="right" w:pos="8838"/>
              </w:tabs>
              <w:spacing w:after="0" w:line="240" w:lineRule="auto"/>
              <w:jc w:val="both"/>
              <w:rPr>
                <w:rFonts w:ascii="Calibri" w:eastAsia="Calibri" w:hAnsi="Calibri" w:cs="Times New Roman"/>
                <w:b/>
                <w:bCs/>
              </w:rPr>
            </w:pPr>
          </w:p>
          <w:p w:rsidR="00987777" w:rsidRDefault="00987777" w:rsidP="00987777">
            <w:pPr>
              <w:tabs>
                <w:tab w:val="center" w:pos="4419"/>
                <w:tab w:val="right" w:pos="8838"/>
              </w:tabs>
              <w:spacing w:after="0" w:line="240" w:lineRule="auto"/>
              <w:jc w:val="both"/>
              <w:rPr>
                <w:rFonts w:ascii="Calibri" w:eastAsia="Calibri" w:hAnsi="Calibri" w:cs="Times New Roman"/>
                <w:b/>
                <w:bCs/>
              </w:rPr>
            </w:pPr>
            <w:r>
              <w:rPr>
                <w:rFonts w:ascii="Calibri" w:eastAsia="Calibri" w:hAnsi="Calibri" w:cs="Times New Roman"/>
                <w:b/>
                <w:bCs/>
              </w:rPr>
              <w:t xml:space="preserve">Fuente: </w:t>
            </w:r>
            <w:r>
              <w:t xml:space="preserve"> </w:t>
            </w:r>
            <w:hyperlink r:id="rId12" w:history="1">
              <w:r w:rsidRPr="00A53161">
                <w:rPr>
                  <w:rStyle w:val="Hipervnculo"/>
                  <w:rFonts w:ascii="Calibri" w:eastAsia="Calibri" w:hAnsi="Calibri" w:cs="Times New Roman"/>
                  <w:b/>
                  <w:bCs/>
                </w:rPr>
                <w:t>http://www.memoriachilena.gob.cl/602/w3-article-717.html</w:t>
              </w:r>
            </w:hyperlink>
          </w:p>
          <w:p w:rsidR="00987777" w:rsidRDefault="00987777" w:rsidP="00987777">
            <w:pPr>
              <w:tabs>
                <w:tab w:val="center" w:pos="4419"/>
                <w:tab w:val="right" w:pos="8838"/>
              </w:tabs>
              <w:spacing w:after="0" w:line="240" w:lineRule="auto"/>
              <w:jc w:val="both"/>
              <w:rPr>
                <w:rFonts w:ascii="Calibri" w:eastAsia="Calibri" w:hAnsi="Calibri" w:cs="Times New Roman"/>
                <w:b/>
                <w:bCs/>
              </w:rPr>
            </w:pPr>
          </w:p>
          <w:p w:rsidR="00987777" w:rsidRDefault="00987777" w:rsidP="00987777">
            <w:pPr>
              <w:tabs>
                <w:tab w:val="center" w:pos="4419"/>
                <w:tab w:val="right" w:pos="8838"/>
              </w:tabs>
              <w:spacing w:after="0" w:line="240" w:lineRule="auto"/>
              <w:jc w:val="both"/>
              <w:rPr>
                <w:rFonts w:ascii="Calibri" w:eastAsia="Calibri" w:hAnsi="Calibri" w:cs="Times New Roman"/>
                <w:b/>
                <w:bCs/>
              </w:rPr>
            </w:pPr>
            <w:r>
              <w:rPr>
                <w:rFonts w:ascii="Calibri" w:eastAsia="Calibri" w:hAnsi="Calibri" w:cs="Times New Roman"/>
                <w:b/>
                <w:bCs/>
              </w:rPr>
              <w:t>a)</w:t>
            </w:r>
          </w:p>
          <w:p w:rsidR="00987777" w:rsidRPr="00A0749B" w:rsidRDefault="00987777" w:rsidP="00987777">
            <w:pPr>
              <w:tabs>
                <w:tab w:val="center" w:pos="4419"/>
                <w:tab w:val="right" w:pos="8838"/>
              </w:tabs>
              <w:spacing w:after="0" w:line="240" w:lineRule="auto"/>
              <w:jc w:val="both"/>
              <w:rPr>
                <w:rFonts w:ascii="Calibri" w:eastAsia="Calibri" w:hAnsi="Calibri" w:cs="Times New Roman"/>
                <w:b/>
                <w:bCs/>
              </w:rPr>
            </w:pPr>
            <w:r>
              <w:rPr>
                <w:rFonts w:ascii="Calibri" w:eastAsia="Calibri" w:hAnsi="Calibri" w:cs="Times New Roman"/>
                <w:b/>
                <w:bCs/>
              </w:rPr>
              <w:t>b)</w:t>
            </w:r>
          </w:p>
        </w:tc>
      </w:tr>
    </w:tbl>
    <w:p w:rsidR="008A1C3B" w:rsidRDefault="008A1C3B" w:rsidP="00A0749B"/>
    <w:sectPr w:rsidR="008A1C3B">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1AA" w:rsidRDefault="008961AA" w:rsidP="00A0749B">
      <w:pPr>
        <w:spacing w:after="0" w:line="240" w:lineRule="auto"/>
      </w:pPr>
      <w:r>
        <w:separator/>
      </w:r>
    </w:p>
  </w:endnote>
  <w:endnote w:type="continuationSeparator" w:id="0">
    <w:p w:rsidR="008961AA" w:rsidRDefault="008961AA"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1AA" w:rsidRDefault="008961AA" w:rsidP="00A0749B">
      <w:pPr>
        <w:spacing w:after="0" w:line="240" w:lineRule="auto"/>
      </w:pPr>
      <w:r>
        <w:separator/>
      </w:r>
    </w:p>
  </w:footnote>
  <w:footnote w:type="continuationSeparator" w:id="0">
    <w:p w:rsidR="008961AA" w:rsidRDefault="008961AA"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val="es-ES" w:eastAsia="es-ES"/>
      </w:rPr>
      <w:drawing>
        <wp:anchor distT="0" distB="0" distL="114300" distR="114300" simplePos="0" relativeHeight="251659264" behindDoc="0" locked="0" layoutInCell="1" allowOverlap="1" wp14:anchorId="0962D2EA" wp14:editId="2F422231">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val="es-ES" w:eastAsia="es-ES"/>
      </w:rPr>
      <w:drawing>
        <wp:anchor distT="0" distB="0" distL="114300" distR="114300" simplePos="0" relativeHeight="251660288" behindDoc="1" locked="0" layoutInCell="1" allowOverlap="1" wp14:anchorId="17267AB5" wp14:editId="3A3E417A">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2579C7"/>
    <w:rsid w:val="004D1E7D"/>
    <w:rsid w:val="00570C95"/>
    <w:rsid w:val="008961AA"/>
    <w:rsid w:val="008A1C3B"/>
    <w:rsid w:val="009249C8"/>
    <w:rsid w:val="00962DC5"/>
    <w:rsid w:val="00987777"/>
    <w:rsid w:val="00A0749B"/>
    <w:rsid w:val="00AF4C8B"/>
    <w:rsid w:val="00D15BEE"/>
    <w:rsid w:val="00E4175E"/>
    <w:rsid w:val="00FC4F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styleId="Hipervnculo">
    <w:name w:val="Hyperlink"/>
    <w:basedOn w:val="Fuentedeprrafopredeter"/>
    <w:uiPriority w:val="99"/>
    <w:unhideWhenUsed/>
    <w:rsid w:val="009249C8"/>
    <w:rPr>
      <w:color w:val="0000FF" w:themeColor="hyperlink"/>
      <w:u w:val="single"/>
    </w:rPr>
  </w:style>
  <w:style w:type="paragraph" w:styleId="NormalWeb">
    <w:name w:val="Normal (Web)"/>
    <w:basedOn w:val="Normal"/>
    <w:uiPriority w:val="99"/>
    <w:semiHidden/>
    <w:unhideWhenUsed/>
    <w:rsid w:val="00E4175E"/>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styleId="Hipervnculo">
    <w:name w:val="Hyperlink"/>
    <w:basedOn w:val="Fuentedeprrafopredeter"/>
    <w:uiPriority w:val="99"/>
    <w:unhideWhenUsed/>
    <w:rsid w:val="009249C8"/>
    <w:rPr>
      <w:color w:val="0000FF" w:themeColor="hyperlink"/>
      <w:u w:val="single"/>
    </w:rPr>
  </w:style>
  <w:style w:type="paragraph" w:styleId="NormalWeb">
    <w:name w:val="Normal (Web)"/>
    <w:basedOn w:val="Normal"/>
    <w:uiPriority w:val="99"/>
    <w:semiHidden/>
    <w:unhideWhenUsed/>
    <w:rsid w:val="00E4175E"/>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16686">
      <w:bodyDiv w:val="1"/>
      <w:marLeft w:val="0"/>
      <w:marRight w:val="0"/>
      <w:marTop w:val="0"/>
      <w:marBottom w:val="0"/>
      <w:divBdr>
        <w:top w:val="none" w:sz="0" w:space="0" w:color="auto"/>
        <w:left w:val="none" w:sz="0" w:space="0" w:color="auto"/>
        <w:bottom w:val="none" w:sz="0" w:space="0" w:color="auto"/>
        <w:right w:val="none" w:sz="0" w:space="0" w:color="auto"/>
      </w:divBdr>
    </w:div>
    <w:div w:id="1322614746">
      <w:bodyDiv w:val="1"/>
      <w:marLeft w:val="0"/>
      <w:marRight w:val="0"/>
      <w:marTop w:val="0"/>
      <w:marBottom w:val="0"/>
      <w:divBdr>
        <w:top w:val="none" w:sz="0" w:space="0" w:color="auto"/>
        <w:left w:val="none" w:sz="0" w:space="0" w:color="auto"/>
        <w:bottom w:val="none" w:sz="0" w:space="0" w:color="auto"/>
        <w:right w:val="none" w:sz="0" w:space="0" w:color="auto"/>
      </w:divBdr>
      <w:divsChild>
        <w:div w:id="1686785208">
          <w:marLeft w:val="0"/>
          <w:marRight w:val="0"/>
          <w:marTop w:val="0"/>
          <w:marBottom w:val="0"/>
          <w:divBdr>
            <w:top w:val="none" w:sz="0" w:space="0" w:color="auto"/>
            <w:left w:val="none" w:sz="0" w:space="0" w:color="auto"/>
            <w:bottom w:val="none" w:sz="0" w:space="0" w:color="auto"/>
            <w:right w:val="none" w:sz="0" w:space="0" w:color="auto"/>
          </w:divBdr>
        </w:div>
      </w:divsChild>
    </w:div>
    <w:div w:id="1759670790">
      <w:bodyDiv w:val="1"/>
      <w:marLeft w:val="0"/>
      <w:marRight w:val="0"/>
      <w:marTop w:val="0"/>
      <w:marBottom w:val="0"/>
      <w:divBdr>
        <w:top w:val="none" w:sz="0" w:space="0" w:color="auto"/>
        <w:left w:val="none" w:sz="0" w:space="0" w:color="auto"/>
        <w:bottom w:val="none" w:sz="0" w:space="0" w:color="auto"/>
        <w:right w:val="none" w:sz="0" w:space="0" w:color="auto"/>
      </w:divBdr>
      <w:divsChild>
        <w:div w:id="652177712">
          <w:marLeft w:val="0"/>
          <w:marRight w:val="0"/>
          <w:marTop w:val="0"/>
          <w:marBottom w:val="0"/>
          <w:divBdr>
            <w:top w:val="none" w:sz="0" w:space="0" w:color="auto"/>
            <w:left w:val="none" w:sz="0" w:space="0" w:color="auto"/>
            <w:bottom w:val="none" w:sz="0" w:space="0" w:color="auto"/>
            <w:right w:val="none" w:sz="0" w:space="0" w:color="auto"/>
          </w:divBdr>
        </w:div>
      </w:divsChild>
    </w:div>
    <w:div w:id="2114863220">
      <w:bodyDiv w:val="1"/>
      <w:marLeft w:val="0"/>
      <w:marRight w:val="0"/>
      <w:marTop w:val="0"/>
      <w:marBottom w:val="0"/>
      <w:divBdr>
        <w:top w:val="none" w:sz="0" w:space="0" w:color="auto"/>
        <w:left w:val="none" w:sz="0" w:space="0" w:color="auto"/>
        <w:bottom w:val="none" w:sz="0" w:space="0" w:color="auto"/>
        <w:right w:val="none" w:sz="0" w:space="0" w:color="auto"/>
      </w:divBdr>
      <w:divsChild>
        <w:div w:id="713122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lo.conicyt.cl/scielo.php?script=sci_arttext&amp;pid=S0719-37692019000300211&amp;lng=es&amp;nrm=is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evistadehistoria.es/las-reformas-borbonicas-influencia-la-america-espanola/" TargetMode="External"/><Relationship Id="rId12" Type="http://schemas.openxmlformats.org/officeDocument/2006/relationships/hyperlink" Target="http://www.memoriachilena.gob.cl/602/w3-article-717.html"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emoriachilena.gob.cl/602/w3-article-594.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ervantesvirtual.com/obra/carta-dirigida-a-los-espanoles-americano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w.com/es/la-independencia-de-ee-uu-y-am%C3%A9rica-latina/a-4455706"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679</Words>
  <Characters>3735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Usuario de Windows</cp:lastModifiedBy>
  <cp:revision>4</cp:revision>
  <cp:lastPrinted>2020-06-17T18:10:00Z</cp:lastPrinted>
  <dcterms:created xsi:type="dcterms:W3CDTF">2020-03-20T15:47:00Z</dcterms:created>
  <dcterms:modified xsi:type="dcterms:W3CDTF">2020-06-17T18:13:00Z</dcterms:modified>
</cp:coreProperties>
</file>