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110"/>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713"/>
        <w:gridCol w:w="2384"/>
      </w:tblGrid>
      <w:tr w:rsidR="00A0749B" w:rsidRPr="00A0749B" w:rsidTr="007A1D46">
        <w:trPr>
          <w:trHeight w:val="377"/>
        </w:trPr>
        <w:tc>
          <w:tcPr>
            <w:tcW w:w="2405" w:type="dxa"/>
            <w:shd w:val="clear" w:color="auto" w:fill="auto"/>
          </w:tcPr>
          <w:p w:rsidR="00A0749B" w:rsidRPr="00A0749B" w:rsidRDefault="004D4024"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 1 de Mayo</w:t>
            </w:r>
          </w:p>
        </w:tc>
        <w:tc>
          <w:tcPr>
            <w:tcW w:w="7097" w:type="dxa"/>
            <w:gridSpan w:val="2"/>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39409C">
              <w:rPr>
                <w:rFonts w:ascii="Calibri" w:eastAsia="Calibri" w:hAnsi="Calibri" w:cs="Times New Roman"/>
                <w:b/>
              </w:rPr>
              <w:t xml:space="preserve"> Historia, geografía y ciencias sociales </w:t>
            </w:r>
          </w:p>
        </w:tc>
      </w:tr>
      <w:tr w:rsidR="00A0749B" w:rsidRPr="00A0749B" w:rsidTr="007A1D46">
        <w:trPr>
          <w:trHeight w:val="901"/>
        </w:trPr>
        <w:tc>
          <w:tcPr>
            <w:tcW w:w="9502" w:type="dxa"/>
            <w:gridSpan w:val="3"/>
            <w:shd w:val="clear" w:color="auto" w:fill="auto"/>
          </w:tcPr>
          <w:p w:rsidR="00A0749B" w:rsidRDefault="00A0749B" w:rsidP="007A1D46">
            <w:pPr>
              <w:tabs>
                <w:tab w:val="center" w:pos="4419"/>
                <w:tab w:val="right" w:pos="8838"/>
              </w:tabs>
              <w:spacing w:after="0" w:line="360" w:lineRule="auto"/>
              <w:rPr>
                <w:rFonts w:ascii="Calibri" w:eastAsia="Calibri" w:hAnsi="Calibri" w:cs="Times New Roman"/>
                <w:b/>
              </w:rPr>
            </w:pPr>
          </w:p>
          <w:p w:rsidR="00A0749B" w:rsidRPr="00A0749B" w:rsidRDefault="00A0749B" w:rsidP="00A0749B">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A0749B" w:rsidRPr="00A0749B" w:rsidRDefault="00A0749B" w:rsidP="0039409C">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 xml:space="preserve">Profesor(a): </w:t>
            </w:r>
            <w:r w:rsidR="0039409C">
              <w:rPr>
                <w:rFonts w:ascii="Calibri" w:eastAsia="Calibri" w:hAnsi="Calibri" w:cs="Times New Roman"/>
                <w:b/>
              </w:rPr>
              <w:t xml:space="preserve">Rodrigo Tapia Farías </w:t>
            </w:r>
          </w:p>
        </w:tc>
      </w:tr>
      <w:tr w:rsidR="00A0749B" w:rsidRPr="00A0749B" w:rsidTr="007A1D46">
        <w:trPr>
          <w:trHeight w:val="191"/>
        </w:trPr>
        <w:tc>
          <w:tcPr>
            <w:tcW w:w="7118" w:type="dxa"/>
            <w:gridSpan w:val="2"/>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c>
          <w:tcPr>
            <w:tcW w:w="2384" w:type="dxa"/>
            <w:tcBorders>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sidR="0039409C">
              <w:rPr>
                <w:rFonts w:ascii="Calibri" w:eastAsia="Calibri" w:hAnsi="Calibri" w:cs="Times New Roman"/>
                <w:b/>
              </w:rPr>
              <w:t>2do medio A</w:t>
            </w:r>
          </w:p>
        </w:tc>
      </w:tr>
      <w:tr w:rsidR="00A0749B" w:rsidRPr="00A0749B" w:rsidTr="007A1D46">
        <w:trPr>
          <w:trHeight w:val="191"/>
        </w:trPr>
        <w:tc>
          <w:tcPr>
            <w:tcW w:w="9502" w:type="dxa"/>
            <w:gridSpan w:val="3"/>
            <w:tcBorders>
              <w:bottom w:val="single" w:sz="4" w:space="0" w:color="auto"/>
            </w:tcBorders>
            <w:shd w:val="clear" w:color="auto" w:fill="auto"/>
          </w:tcPr>
          <w:p w:rsidR="00A0749B" w:rsidRPr="0039409C" w:rsidRDefault="0039409C" w:rsidP="00A0749B">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 xml:space="preserve">Unidad </w:t>
            </w:r>
            <w:r w:rsidRPr="0039409C">
              <w:rPr>
                <w:rFonts w:cs="Arial"/>
                <w:b/>
                <w:lang w:val="es-ES_tradnl"/>
              </w:rPr>
              <w:t>1: Crisis, totalitarismo y guerra en la primera mitad del siglo XX</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r>
      <w:tr w:rsidR="00A0749B" w:rsidRPr="00A0749B" w:rsidTr="007A1D46">
        <w:trPr>
          <w:trHeight w:val="332"/>
        </w:trPr>
        <w:tc>
          <w:tcPr>
            <w:tcW w:w="9502" w:type="dxa"/>
            <w:gridSpan w:val="3"/>
            <w:tcBorders>
              <w:top w:val="single" w:sz="4" w:space="0" w:color="auto"/>
              <w:bottom w:val="single" w:sz="4" w:space="0" w:color="auto"/>
            </w:tcBorders>
            <w:shd w:val="clear" w:color="auto" w:fill="auto"/>
          </w:tcPr>
          <w:p w:rsidR="00A0749B" w:rsidRPr="00A0749B" w:rsidRDefault="0039409C" w:rsidP="00A0749B">
            <w:p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Objetivo de Aprendizaje: OA 01 – OA 02</w:t>
            </w:r>
          </w:p>
        </w:tc>
      </w:tr>
      <w:tr w:rsidR="00A0749B" w:rsidRPr="00A0749B" w:rsidTr="007A1D46">
        <w:trPr>
          <w:trHeight w:val="447"/>
        </w:trPr>
        <w:tc>
          <w:tcPr>
            <w:tcW w:w="9502"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r w:rsidR="0039409C">
              <w:rPr>
                <w:rFonts w:ascii="Calibri" w:eastAsia="Calibri" w:hAnsi="Calibri" w:cs="Times New Roman"/>
                <w:b/>
                <w:bCs/>
              </w:rPr>
              <w:t xml:space="preserve"> PPT</w:t>
            </w:r>
            <w:r w:rsidR="004D4024">
              <w:rPr>
                <w:rFonts w:ascii="Calibri" w:eastAsia="Calibri" w:hAnsi="Calibri" w:cs="Times New Roman"/>
                <w:b/>
                <w:bCs/>
              </w:rPr>
              <w:t xml:space="preserve"> – Guía de trabajo</w:t>
            </w:r>
          </w:p>
          <w:p w:rsidR="00A0749B" w:rsidRPr="00A0749B" w:rsidRDefault="00A0749B" w:rsidP="00A0749B">
            <w:pPr>
              <w:tabs>
                <w:tab w:val="center" w:pos="4419"/>
                <w:tab w:val="right" w:pos="8838"/>
              </w:tabs>
              <w:spacing w:after="0" w:line="240" w:lineRule="auto"/>
              <w:rPr>
                <w:rFonts w:ascii="Calibri" w:eastAsia="Calibri" w:hAnsi="Calibri" w:cs="Times New Roman"/>
                <w:b/>
                <w:bCs/>
              </w:rPr>
            </w:pPr>
          </w:p>
        </w:tc>
      </w:tr>
      <w:tr w:rsidR="00A0749B" w:rsidRPr="00A0749B" w:rsidTr="007A1D46">
        <w:trPr>
          <w:trHeight w:val="447"/>
        </w:trPr>
        <w:tc>
          <w:tcPr>
            <w:tcW w:w="9502"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Instrucciones:</w:t>
            </w:r>
            <w:r w:rsidR="004D4024">
              <w:rPr>
                <w:rFonts w:ascii="Calibri" w:eastAsia="Calibri" w:hAnsi="Calibri" w:cs="Times New Roman"/>
                <w:b/>
                <w:bCs/>
              </w:rPr>
              <w:t xml:space="preserve"> Con ayuda de </w:t>
            </w:r>
            <w:proofErr w:type="spellStart"/>
            <w:r w:rsidR="004D4024">
              <w:rPr>
                <w:rFonts w:ascii="Calibri" w:eastAsia="Calibri" w:hAnsi="Calibri" w:cs="Times New Roman"/>
                <w:b/>
                <w:bCs/>
              </w:rPr>
              <w:t>ppt</w:t>
            </w:r>
            <w:proofErr w:type="spellEnd"/>
            <w:r w:rsidR="004D4024">
              <w:rPr>
                <w:rFonts w:ascii="Calibri" w:eastAsia="Calibri" w:hAnsi="Calibri" w:cs="Times New Roman"/>
                <w:b/>
                <w:bCs/>
              </w:rPr>
              <w:t xml:space="preserve"> y analizando las fuentes de trabajo responder las siguientes actividades </w:t>
            </w:r>
          </w:p>
        </w:tc>
      </w:tr>
    </w:tbl>
    <w:p w:rsidR="004D4024" w:rsidRDefault="004D4024" w:rsidP="00A0749B">
      <w:r>
        <w:t>Ítem I: Análisis de gráfico</w:t>
      </w:r>
      <w:r w:rsidR="007A1D46">
        <w:t>s</w:t>
      </w:r>
    </w:p>
    <w:p w:rsidR="007A1D46" w:rsidRDefault="007A1D46" w:rsidP="00A0749B">
      <w:r>
        <w:t xml:space="preserve">Indicaciones: Analice ambos gráficos y responda las preguntas </w:t>
      </w:r>
    </w:p>
    <w:p w:rsidR="007A1D46" w:rsidRDefault="007A1D46" w:rsidP="00A0749B">
      <w:r>
        <w:t>1.</w:t>
      </w:r>
    </w:p>
    <w:p w:rsidR="007A1D46" w:rsidRDefault="007A1D46" w:rsidP="007A1D46">
      <w:pPr>
        <w:jc w:val="center"/>
      </w:pPr>
      <w:r>
        <w:rPr>
          <w:noProof/>
          <w:lang w:eastAsia="es-CL"/>
        </w:rPr>
        <w:drawing>
          <wp:inline distT="0" distB="0" distL="0" distR="0">
            <wp:extent cx="4155033" cy="2668556"/>
            <wp:effectExtent l="0" t="0" r="0" b="0"/>
            <wp:docPr id="1" name="Imagen 1" descr="Prosperidad, Crisis Y Depresión - Lessons - Tes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speridad, Crisis Y Depresión - Lessons - Tes Tea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6049" cy="2669209"/>
                    </a:xfrm>
                    <a:prstGeom prst="rect">
                      <a:avLst/>
                    </a:prstGeom>
                    <a:noFill/>
                    <a:ln>
                      <a:noFill/>
                    </a:ln>
                  </pic:spPr>
                </pic:pic>
              </a:graphicData>
            </a:graphic>
          </wp:inline>
        </w:drawing>
      </w:r>
    </w:p>
    <w:p w:rsidR="004D4024" w:rsidRDefault="00AA061F" w:rsidP="00A0749B">
      <w:r>
        <w:t xml:space="preserve">a. </w:t>
      </w:r>
      <w:r w:rsidR="007A1D46">
        <w:t xml:space="preserve">¿Cómo podría explicar el desarrollo de la economía de Estados Unidos desde 1926 hasta 1939? Para responder esta pregunta debe relatar como el grafico explica la economía de Estados Unidos, sus alzas y sus bajas apoyándose de lo visto en el </w:t>
      </w:r>
      <w:proofErr w:type="spellStart"/>
      <w:r w:rsidR="007A1D46">
        <w:t>ppt</w:t>
      </w:r>
      <w:proofErr w:type="spellEnd"/>
      <w:r w:rsidR="007A1D46">
        <w:t xml:space="preserve">. </w:t>
      </w:r>
    </w:p>
    <w:p w:rsidR="007A1D46" w:rsidRDefault="007A1D46" w:rsidP="00A0749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5D13" w:rsidRDefault="007A1D46" w:rsidP="006C5D13">
      <w:r>
        <w:lastRenderedPageBreak/>
        <w:t>2</w:t>
      </w:r>
      <w:r w:rsidR="006C5D13">
        <w:t>.</w:t>
      </w:r>
    </w:p>
    <w:p w:rsidR="006C5D13" w:rsidRDefault="007A1D46" w:rsidP="006C5D13">
      <w:pPr>
        <w:jc w:val="center"/>
      </w:pPr>
      <w:r>
        <w:t xml:space="preserve"> </w:t>
      </w:r>
      <w:r w:rsidR="006C5D13">
        <w:rPr>
          <w:noProof/>
          <w:lang w:eastAsia="es-CL"/>
        </w:rPr>
        <w:drawing>
          <wp:inline distT="0" distB="0" distL="0" distR="0">
            <wp:extent cx="3715376" cy="3152852"/>
            <wp:effectExtent l="0" t="0" r="0" b="0"/>
            <wp:docPr id="4" name="Imagen 4" descr="Causas y consecuencias de la crisis bursátil de 1929 en Nueva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sas y consecuencias de la crisis bursátil de 1929 en Nueva Y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792" cy="3160842"/>
                    </a:xfrm>
                    <a:prstGeom prst="rect">
                      <a:avLst/>
                    </a:prstGeom>
                    <a:noFill/>
                    <a:ln>
                      <a:noFill/>
                    </a:ln>
                  </pic:spPr>
                </pic:pic>
              </a:graphicData>
            </a:graphic>
          </wp:inline>
        </w:drawing>
      </w:r>
    </w:p>
    <w:p w:rsidR="006C5D13" w:rsidRDefault="006C5D13" w:rsidP="006C5D13"/>
    <w:p w:rsidR="00AA061F" w:rsidRDefault="006C5D13" w:rsidP="006C5D13">
      <w:pPr>
        <w:tabs>
          <w:tab w:val="left" w:pos="1094"/>
        </w:tabs>
      </w:pPr>
      <w:r>
        <w:t xml:space="preserve">a. ¿Cuál fue el país que vio una caída más fuerte en su economía durante la crisis del 29’? Considerar </w:t>
      </w:r>
      <w:r w:rsidR="00AA061F">
        <w:t>la caída del volumen económico de cada país</w:t>
      </w:r>
    </w:p>
    <w:p w:rsidR="00194CB0" w:rsidRDefault="00AA061F" w:rsidP="006C5D13">
      <w:pPr>
        <w:tabs>
          <w:tab w:val="left" w:pos="1094"/>
        </w:tabs>
      </w:pPr>
      <w:r>
        <w:t>_______________________________________________________________________________________________________________________________________________________________________________________________________________________________________</w:t>
      </w:r>
    </w:p>
    <w:p w:rsidR="00AA061F" w:rsidRDefault="00194CB0" w:rsidP="00194CB0">
      <w:r>
        <w:t>Ítem II: Análisis de texto</w:t>
      </w:r>
    </w:p>
    <w:p w:rsidR="00194CB0" w:rsidRDefault="00194CB0" w:rsidP="00194CB0">
      <w:r>
        <w:t>Indicación: Lea el siguiente texto y responda las preguntas</w:t>
      </w:r>
    </w:p>
    <w:p w:rsidR="00A72882" w:rsidRPr="00A72882" w:rsidRDefault="00A72882" w:rsidP="00A72882">
      <w:pPr>
        <w:pStyle w:val="NormalWeb"/>
        <w:rPr>
          <w:rFonts w:asciiTheme="minorHAnsi" w:hAnsiTheme="minorHAnsi" w:cstheme="minorHAnsi"/>
          <w:i/>
          <w:sz w:val="22"/>
          <w:szCs w:val="22"/>
        </w:rPr>
      </w:pPr>
      <w:r>
        <w:rPr>
          <w:rFonts w:asciiTheme="minorHAnsi" w:hAnsiTheme="minorHAnsi" w:cstheme="minorHAnsi"/>
          <w:i/>
          <w:sz w:val="22"/>
          <w:szCs w:val="22"/>
        </w:rPr>
        <w:t>“</w:t>
      </w:r>
      <w:r w:rsidRPr="00A72882">
        <w:rPr>
          <w:rFonts w:asciiTheme="minorHAnsi" w:hAnsiTheme="minorHAnsi" w:cstheme="minorHAnsi"/>
          <w:i/>
          <w:sz w:val="22"/>
          <w:szCs w:val="22"/>
        </w:rPr>
        <w:t>La crisis económica que se anuncia será tan dura como la que se conoció durante la depresión de los años treinta. En aquella época, la teoría económica clásica, de corte liberal, y sus defensores no consiguieron responder frente al sistema capitalista en estado de descomposición. Tuvo que venir John Maynard Keynes a salvarlo. Keynes no era un socialista, pero entendió que los desmanes del capitalismo eran consecuencia de la ausencia de regulación en los mercados, así como de la incapacidad de las políticas públicas ortodoxas para enfrentar las crisis económicas.</w:t>
      </w:r>
    </w:p>
    <w:p w:rsidR="00A72882" w:rsidRPr="00A72882" w:rsidRDefault="00A72882" w:rsidP="00A72882">
      <w:pPr>
        <w:pStyle w:val="NormalWeb"/>
        <w:rPr>
          <w:rFonts w:asciiTheme="minorHAnsi" w:hAnsiTheme="minorHAnsi" w:cstheme="minorHAnsi"/>
          <w:i/>
          <w:sz w:val="22"/>
          <w:szCs w:val="22"/>
        </w:rPr>
      </w:pPr>
      <w:hyperlink r:id="rId9" w:history="1">
        <w:r w:rsidRPr="00A72882">
          <w:rPr>
            <w:rStyle w:val="Hipervnculo"/>
            <w:rFonts w:asciiTheme="minorHAnsi" w:hAnsiTheme="minorHAnsi" w:cstheme="minorHAnsi"/>
            <w:i/>
            <w:sz w:val="22"/>
            <w:szCs w:val="22"/>
          </w:rPr>
          <w:t>Keynes</w:t>
        </w:r>
      </w:hyperlink>
      <w:r w:rsidRPr="00A72882">
        <w:rPr>
          <w:rFonts w:asciiTheme="minorHAnsi" w:hAnsiTheme="minorHAnsi" w:cstheme="minorHAnsi"/>
          <w:i/>
          <w:sz w:val="22"/>
          <w:szCs w:val="22"/>
        </w:rPr>
        <w:t> propuso incrementar el </w:t>
      </w:r>
      <w:hyperlink r:id="rId10" w:history="1">
        <w:r w:rsidRPr="00A72882">
          <w:rPr>
            <w:rStyle w:val="Hipervnculo"/>
            <w:rFonts w:asciiTheme="minorHAnsi" w:hAnsiTheme="minorHAnsi" w:cstheme="minorHAnsi"/>
            <w:i/>
            <w:sz w:val="22"/>
            <w:szCs w:val="22"/>
          </w:rPr>
          <w:t>g</w:t>
        </w:r>
      </w:hyperlink>
      <w:r w:rsidRPr="00A72882">
        <w:rPr>
          <w:rFonts w:asciiTheme="minorHAnsi" w:hAnsiTheme="minorHAnsi" w:cstheme="minorHAnsi"/>
          <w:i/>
          <w:sz w:val="22"/>
          <w:szCs w:val="22"/>
        </w:rPr>
        <w:t>asto público para estimular la </w:t>
      </w:r>
      <w:hyperlink r:id="rId11" w:history="1">
        <w:r w:rsidRPr="00A72882">
          <w:rPr>
            <w:rStyle w:val="Hipervnculo"/>
            <w:rFonts w:asciiTheme="minorHAnsi" w:hAnsiTheme="minorHAnsi" w:cstheme="minorHAnsi"/>
            <w:i/>
            <w:sz w:val="22"/>
            <w:szCs w:val="22"/>
          </w:rPr>
          <w:t>inversión</w:t>
        </w:r>
      </w:hyperlink>
      <w:r w:rsidRPr="00A72882">
        <w:rPr>
          <w:rFonts w:asciiTheme="minorHAnsi" w:hAnsiTheme="minorHAnsi" w:cstheme="minorHAnsi"/>
          <w:i/>
          <w:sz w:val="22"/>
          <w:szCs w:val="22"/>
        </w:rPr>
        <w:t> y disminuir el </w:t>
      </w:r>
      <w:hyperlink r:id="rId12" w:history="1">
        <w:r w:rsidRPr="00A72882">
          <w:rPr>
            <w:rStyle w:val="Hipervnculo"/>
            <w:rFonts w:asciiTheme="minorHAnsi" w:hAnsiTheme="minorHAnsi" w:cstheme="minorHAnsi"/>
            <w:i/>
            <w:sz w:val="22"/>
            <w:szCs w:val="22"/>
          </w:rPr>
          <w:t>desempleo</w:t>
        </w:r>
      </w:hyperlink>
      <w:r w:rsidRPr="00A72882">
        <w:rPr>
          <w:rFonts w:asciiTheme="minorHAnsi" w:hAnsiTheme="minorHAnsi" w:cstheme="minorHAnsi"/>
          <w:i/>
          <w:sz w:val="22"/>
          <w:szCs w:val="22"/>
        </w:rPr>
        <w:t>. Confiaba en que la intervención del Estado en la economía podía moderar la crisis capitalista. Sostenía que el desempleo se debía a una insuficiencia de demanda y no a un desequilibrio en el mercado de trabajo. Entonces, cuando la demanda agregada se hacía insuficiente, las ventas disminuían y el desempleo crecía. Precisamente lo que está sucediendo ahora en Chile y en todo el mundo.</w:t>
      </w:r>
    </w:p>
    <w:p w:rsidR="00A72882" w:rsidRPr="00A72882" w:rsidRDefault="00A72882" w:rsidP="00A72882">
      <w:pPr>
        <w:pStyle w:val="NormalWeb"/>
        <w:rPr>
          <w:rFonts w:asciiTheme="minorHAnsi" w:hAnsiTheme="minorHAnsi" w:cstheme="minorHAnsi"/>
          <w:i/>
          <w:sz w:val="22"/>
          <w:szCs w:val="22"/>
        </w:rPr>
      </w:pPr>
      <w:r w:rsidRPr="00A72882">
        <w:rPr>
          <w:rFonts w:asciiTheme="minorHAnsi" w:hAnsiTheme="minorHAnsi" w:cstheme="minorHAnsi"/>
          <w:i/>
          <w:sz w:val="22"/>
          <w:szCs w:val="22"/>
        </w:rPr>
        <w:lastRenderedPageBreak/>
        <w:t xml:space="preserve">El presidente Roosevelt le creyó a Keynes y siguió rigurosamente su pensamiento cuando instaló el New </w:t>
      </w:r>
      <w:proofErr w:type="spellStart"/>
      <w:r w:rsidRPr="00A72882">
        <w:rPr>
          <w:rFonts w:asciiTheme="minorHAnsi" w:hAnsiTheme="minorHAnsi" w:cstheme="minorHAnsi"/>
          <w:i/>
          <w:sz w:val="22"/>
          <w:szCs w:val="22"/>
        </w:rPr>
        <w:t>Deal</w:t>
      </w:r>
      <w:proofErr w:type="spellEnd"/>
      <w:r w:rsidRPr="00A72882">
        <w:rPr>
          <w:rFonts w:asciiTheme="minorHAnsi" w:hAnsiTheme="minorHAnsi" w:cstheme="minorHAnsi"/>
          <w:i/>
          <w:sz w:val="22"/>
          <w:szCs w:val="22"/>
        </w:rPr>
        <w:t xml:space="preserve"> para recuperar la economía norteamericana de la recesión</w:t>
      </w:r>
      <w:r>
        <w:rPr>
          <w:rFonts w:asciiTheme="minorHAnsi" w:hAnsiTheme="minorHAnsi" w:cstheme="minorHAnsi"/>
          <w:i/>
          <w:sz w:val="22"/>
          <w:szCs w:val="22"/>
        </w:rPr>
        <w:t>”</w:t>
      </w:r>
      <w:r w:rsidRPr="00A72882">
        <w:rPr>
          <w:rFonts w:asciiTheme="minorHAnsi" w:hAnsiTheme="minorHAnsi" w:cstheme="minorHAnsi"/>
          <w:i/>
          <w:sz w:val="22"/>
          <w:szCs w:val="22"/>
        </w:rPr>
        <w:t xml:space="preserve">. </w:t>
      </w:r>
    </w:p>
    <w:p w:rsidR="00A72882" w:rsidRDefault="00A72882" w:rsidP="00A72882">
      <w:pPr>
        <w:pStyle w:val="Ttulo1"/>
        <w:rPr>
          <w:rFonts w:asciiTheme="minorHAnsi" w:hAnsiTheme="minorHAnsi" w:cstheme="minorHAnsi"/>
          <w:b w:val="0"/>
          <w:sz w:val="22"/>
          <w:szCs w:val="22"/>
        </w:rPr>
      </w:pPr>
      <w:r w:rsidRPr="00A72882">
        <w:rPr>
          <w:rFonts w:asciiTheme="minorHAnsi" w:hAnsiTheme="minorHAnsi" w:cstheme="minorHAnsi"/>
          <w:b w:val="0"/>
          <w:sz w:val="22"/>
          <w:szCs w:val="22"/>
        </w:rPr>
        <w:t xml:space="preserve">Fragmento; </w:t>
      </w:r>
      <w:r w:rsidRPr="00A72882">
        <w:rPr>
          <w:rFonts w:asciiTheme="minorHAnsi" w:hAnsiTheme="minorHAnsi" w:cstheme="minorHAnsi"/>
          <w:b w:val="0"/>
          <w:i/>
          <w:sz w:val="22"/>
          <w:szCs w:val="22"/>
        </w:rPr>
        <w:t>Vuelve Keynes: el coronavirus derrotó al neoliberalismo</w:t>
      </w:r>
      <w:r>
        <w:rPr>
          <w:rFonts w:asciiTheme="minorHAnsi" w:hAnsiTheme="minorHAnsi" w:cstheme="minorHAnsi"/>
          <w:b w:val="0"/>
          <w:sz w:val="22"/>
          <w:szCs w:val="22"/>
        </w:rPr>
        <w:t xml:space="preserve"> </w:t>
      </w:r>
    </w:p>
    <w:p w:rsidR="00A72882" w:rsidRDefault="00A72882" w:rsidP="00A72882">
      <w:pPr>
        <w:pStyle w:val="Ttulo1"/>
        <w:rPr>
          <w:rFonts w:asciiTheme="minorHAnsi" w:hAnsiTheme="minorHAnsi" w:cstheme="minorHAnsi"/>
          <w:b w:val="0"/>
          <w:sz w:val="22"/>
          <w:szCs w:val="22"/>
        </w:rPr>
      </w:pPr>
      <w:r>
        <w:rPr>
          <w:rFonts w:asciiTheme="minorHAnsi" w:hAnsiTheme="minorHAnsi" w:cstheme="minorHAnsi"/>
          <w:b w:val="0"/>
          <w:sz w:val="22"/>
          <w:szCs w:val="22"/>
        </w:rPr>
        <w:t xml:space="preserve">Fuente: </w:t>
      </w:r>
      <w:hyperlink r:id="rId13" w:history="1">
        <w:r w:rsidRPr="00FD3775">
          <w:rPr>
            <w:rStyle w:val="Hipervnculo"/>
            <w:rFonts w:asciiTheme="minorHAnsi" w:hAnsiTheme="minorHAnsi" w:cstheme="minorHAnsi"/>
            <w:b w:val="0"/>
            <w:sz w:val="22"/>
            <w:szCs w:val="22"/>
          </w:rPr>
          <w:t>https://www.eldesconcierto.cl/2020/04/09/vuelve-keynes-el-coronavirus-derroto-al-neoliberalismo/</w:t>
        </w:r>
      </w:hyperlink>
    </w:p>
    <w:p w:rsidR="00A72882" w:rsidRDefault="00A72882" w:rsidP="00A72882">
      <w:pPr>
        <w:pStyle w:val="Ttulo1"/>
        <w:rPr>
          <w:rFonts w:asciiTheme="minorHAnsi" w:hAnsiTheme="minorHAnsi" w:cstheme="minorHAnsi"/>
          <w:b w:val="0"/>
          <w:sz w:val="22"/>
          <w:szCs w:val="22"/>
        </w:rPr>
      </w:pPr>
      <w:r>
        <w:rPr>
          <w:rFonts w:asciiTheme="minorHAnsi" w:hAnsiTheme="minorHAnsi" w:cstheme="minorHAnsi"/>
          <w:b w:val="0"/>
          <w:sz w:val="22"/>
          <w:szCs w:val="22"/>
        </w:rPr>
        <w:t>a. Según lo leído en el texto ¿Qué fue lo que Keynes aportó para superar la crisis de 1929? ¿Cuál era su principal planteamiento?</w:t>
      </w:r>
    </w:p>
    <w:p w:rsidR="00A72882" w:rsidRDefault="00A72882" w:rsidP="00A72882">
      <w:pPr>
        <w:pStyle w:val="Ttulo1"/>
        <w:rPr>
          <w:rFonts w:asciiTheme="minorHAnsi" w:hAnsiTheme="minorHAnsi" w:cstheme="minorHAnsi"/>
          <w:b w:val="0"/>
          <w:sz w:val="22"/>
          <w:szCs w:val="22"/>
        </w:rPr>
      </w:pPr>
      <w:r>
        <w:rPr>
          <w:rFonts w:asciiTheme="minorHAnsi" w:hAnsiTheme="minorHAnsi" w:cstheme="minorHAnsi"/>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2882" w:rsidRDefault="00A72882" w:rsidP="00A72882">
      <w:pPr>
        <w:pStyle w:val="Ttulo1"/>
        <w:rPr>
          <w:rFonts w:asciiTheme="minorHAnsi" w:hAnsiTheme="minorHAnsi" w:cstheme="minorHAnsi"/>
          <w:b w:val="0"/>
          <w:sz w:val="22"/>
          <w:szCs w:val="22"/>
        </w:rPr>
      </w:pPr>
      <w:r>
        <w:rPr>
          <w:rFonts w:asciiTheme="minorHAnsi" w:hAnsiTheme="minorHAnsi" w:cstheme="minorHAnsi"/>
          <w:b w:val="0"/>
          <w:sz w:val="22"/>
          <w:szCs w:val="22"/>
        </w:rPr>
        <w:t>b. Investigue, ¿Quién fue Keynes? ¿Cuál fue su aporte para la economía?</w:t>
      </w:r>
    </w:p>
    <w:p w:rsidR="00A72882" w:rsidRPr="00A72882" w:rsidRDefault="00A72882" w:rsidP="00A72882">
      <w:pPr>
        <w:pStyle w:val="Ttulo1"/>
        <w:rPr>
          <w:rFonts w:asciiTheme="minorHAnsi" w:hAnsiTheme="minorHAnsi" w:cstheme="minorHAnsi"/>
          <w:b w:val="0"/>
          <w:sz w:val="22"/>
          <w:szCs w:val="22"/>
        </w:rPr>
      </w:pPr>
      <w:r>
        <w:rPr>
          <w:rFonts w:asciiTheme="minorHAnsi" w:hAnsiTheme="minorHAnsi" w:cstheme="minorHAnsi"/>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194CB0" w:rsidRPr="00A72882" w:rsidRDefault="00194CB0" w:rsidP="00194CB0">
      <w:pPr>
        <w:rPr>
          <w:rFonts w:cstheme="minorHAnsi"/>
          <w:i/>
        </w:rPr>
      </w:pPr>
    </w:p>
    <w:sectPr w:rsidR="00194CB0" w:rsidRPr="00A72882" w:rsidSect="007A1D46">
      <w:headerReference w:type="even" r:id="rId14"/>
      <w:headerReference w:type="default" r:id="rId15"/>
      <w:footerReference w:type="even" r:id="rId16"/>
      <w:footerReference w:type="default" r:id="rId17"/>
      <w:headerReference w:type="first" r:id="rId18"/>
      <w:footerReference w:type="first" r:id="rId1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845" w:rsidRDefault="00016845" w:rsidP="00A0749B">
      <w:pPr>
        <w:spacing w:after="0" w:line="240" w:lineRule="auto"/>
      </w:pPr>
      <w:r>
        <w:separator/>
      </w:r>
    </w:p>
  </w:endnote>
  <w:endnote w:type="continuationSeparator" w:id="0">
    <w:p w:rsidR="00016845" w:rsidRDefault="00016845"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845" w:rsidRDefault="00016845" w:rsidP="00A0749B">
      <w:pPr>
        <w:spacing w:after="0" w:line="240" w:lineRule="auto"/>
      </w:pPr>
      <w:r>
        <w:separator/>
      </w:r>
    </w:p>
  </w:footnote>
  <w:footnote w:type="continuationSeparator" w:id="0">
    <w:p w:rsidR="00016845" w:rsidRDefault="00016845"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14:anchorId="03D484F1" wp14:editId="0AFCC794">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eastAsia="es-CL"/>
      </w:rPr>
      <w:drawing>
        <wp:anchor distT="0" distB="0" distL="114300" distR="114300" simplePos="0" relativeHeight="251660288" behindDoc="1" locked="0" layoutInCell="1" allowOverlap="1" wp14:anchorId="1E812AD2" wp14:editId="5C547AA7">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016845"/>
    <w:rsid w:val="00194CB0"/>
    <w:rsid w:val="0039409C"/>
    <w:rsid w:val="004D4024"/>
    <w:rsid w:val="00570C95"/>
    <w:rsid w:val="006C5D13"/>
    <w:rsid w:val="007A1D46"/>
    <w:rsid w:val="008A1C3B"/>
    <w:rsid w:val="00962DC5"/>
    <w:rsid w:val="00A0749B"/>
    <w:rsid w:val="00A72882"/>
    <w:rsid w:val="00AA061F"/>
    <w:rsid w:val="00D15B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728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Textodeglobo">
    <w:name w:val="Balloon Text"/>
    <w:basedOn w:val="Normal"/>
    <w:link w:val="TextodegloboCar"/>
    <w:uiPriority w:val="99"/>
    <w:semiHidden/>
    <w:unhideWhenUsed/>
    <w:rsid w:val="007A1D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1D46"/>
    <w:rPr>
      <w:rFonts w:ascii="Tahoma" w:hAnsi="Tahoma" w:cs="Tahoma"/>
      <w:sz w:val="16"/>
      <w:szCs w:val="16"/>
    </w:rPr>
  </w:style>
  <w:style w:type="paragraph" w:styleId="NormalWeb">
    <w:name w:val="Normal (Web)"/>
    <w:basedOn w:val="Normal"/>
    <w:uiPriority w:val="99"/>
    <w:semiHidden/>
    <w:unhideWhenUsed/>
    <w:rsid w:val="00A7288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A72882"/>
    <w:rPr>
      <w:color w:val="0000FF"/>
      <w:u w:val="single"/>
    </w:rPr>
  </w:style>
  <w:style w:type="character" w:customStyle="1" w:styleId="Ttulo1Car">
    <w:name w:val="Título 1 Car"/>
    <w:basedOn w:val="Fuentedeprrafopredeter"/>
    <w:link w:val="Ttulo1"/>
    <w:uiPriority w:val="9"/>
    <w:rsid w:val="00A72882"/>
    <w:rPr>
      <w:rFonts w:ascii="Times New Roman" w:eastAsia="Times New Roman" w:hAnsi="Times New Roman" w:cs="Times New Roman"/>
      <w:b/>
      <w:bCs/>
      <w:kern w:val="36"/>
      <w:sz w:val="48"/>
      <w:szCs w:val="48"/>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728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Textodeglobo">
    <w:name w:val="Balloon Text"/>
    <w:basedOn w:val="Normal"/>
    <w:link w:val="TextodegloboCar"/>
    <w:uiPriority w:val="99"/>
    <w:semiHidden/>
    <w:unhideWhenUsed/>
    <w:rsid w:val="007A1D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1D46"/>
    <w:rPr>
      <w:rFonts w:ascii="Tahoma" w:hAnsi="Tahoma" w:cs="Tahoma"/>
      <w:sz w:val="16"/>
      <w:szCs w:val="16"/>
    </w:rPr>
  </w:style>
  <w:style w:type="paragraph" w:styleId="NormalWeb">
    <w:name w:val="Normal (Web)"/>
    <w:basedOn w:val="Normal"/>
    <w:uiPriority w:val="99"/>
    <w:semiHidden/>
    <w:unhideWhenUsed/>
    <w:rsid w:val="00A7288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A72882"/>
    <w:rPr>
      <w:color w:val="0000FF"/>
      <w:u w:val="single"/>
    </w:rPr>
  </w:style>
  <w:style w:type="character" w:customStyle="1" w:styleId="Ttulo1Car">
    <w:name w:val="Título 1 Car"/>
    <w:basedOn w:val="Fuentedeprrafopredeter"/>
    <w:link w:val="Ttulo1"/>
    <w:uiPriority w:val="9"/>
    <w:rsid w:val="00A72882"/>
    <w:rPr>
      <w:rFonts w:ascii="Times New Roman" w:eastAsia="Times New Roman" w:hAnsi="Times New Roman" w:cs="Times New Roman"/>
      <w:b/>
      <w:bCs/>
      <w:kern w:val="36"/>
      <w:sz w:val="48"/>
      <w:szCs w:val="48"/>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733817">
      <w:bodyDiv w:val="1"/>
      <w:marLeft w:val="0"/>
      <w:marRight w:val="0"/>
      <w:marTop w:val="0"/>
      <w:marBottom w:val="0"/>
      <w:divBdr>
        <w:top w:val="none" w:sz="0" w:space="0" w:color="auto"/>
        <w:left w:val="none" w:sz="0" w:space="0" w:color="auto"/>
        <w:bottom w:val="none" w:sz="0" w:space="0" w:color="auto"/>
        <w:right w:val="none" w:sz="0" w:space="0" w:color="auto"/>
      </w:divBdr>
    </w:div>
    <w:div w:id="20579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ldesconcierto.cl/2020/04/09/vuelve-keynes-el-coronavirus-derroto-al-neoliberalismo/"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eco-finanzas.com/diccionario/D/DESEMPLEO.htm"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co-finanzas.com/diccionario/I/INVERSION.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eco-finanzas.com/diccionario/C/CONCEPTO_DE_GASTO.ht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eco-finanzas.com/economia/economistas/Keynes.ht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3</Pages>
  <Words>683</Words>
  <Characters>3759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Koby</cp:lastModifiedBy>
  <cp:revision>6</cp:revision>
  <dcterms:created xsi:type="dcterms:W3CDTF">2020-03-20T15:47:00Z</dcterms:created>
  <dcterms:modified xsi:type="dcterms:W3CDTF">2020-04-30T22:30:00Z</dcterms:modified>
</cp:coreProperties>
</file>